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4E553C" w14:textId="77777777" w:rsidR="007F619F" w:rsidRPr="007F619F" w:rsidRDefault="00997F14" w:rsidP="007F619F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43782E">
        <w:rPr>
          <w:rFonts w:ascii="Corbel" w:hAnsi="Corbel"/>
          <w:b/>
          <w:bCs/>
        </w:rPr>
        <w:t xml:space="preserve">   </w:t>
      </w:r>
      <w:r w:rsidR="00CD6897" w:rsidRPr="0043782E">
        <w:rPr>
          <w:rFonts w:ascii="Corbel" w:hAnsi="Corbel"/>
          <w:b/>
          <w:bCs/>
        </w:rPr>
        <w:tab/>
      </w:r>
      <w:r w:rsidR="00CD6897" w:rsidRPr="0043782E">
        <w:rPr>
          <w:rFonts w:ascii="Corbel" w:hAnsi="Corbel"/>
          <w:b/>
          <w:bCs/>
        </w:rPr>
        <w:tab/>
      </w:r>
      <w:r w:rsidR="00CD6897" w:rsidRPr="0043782E">
        <w:rPr>
          <w:rFonts w:ascii="Corbel" w:hAnsi="Corbel"/>
          <w:b/>
          <w:bCs/>
        </w:rPr>
        <w:tab/>
      </w:r>
      <w:r w:rsidR="00CD6897" w:rsidRPr="0043782E">
        <w:rPr>
          <w:rFonts w:ascii="Corbel" w:hAnsi="Corbel"/>
          <w:b/>
          <w:bCs/>
        </w:rPr>
        <w:tab/>
      </w:r>
      <w:r w:rsidR="00CD6897" w:rsidRPr="0043782E">
        <w:rPr>
          <w:rFonts w:ascii="Corbel" w:hAnsi="Corbel"/>
          <w:b/>
          <w:bCs/>
        </w:rPr>
        <w:tab/>
      </w:r>
      <w:r w:rsidR="00CD6897" w:rsidRPr="0043782E">
        <w:rPr>
          <w:rFonts w:ascii="Corbel" w:hAnsi="Corbel"/>
          <w:b/>
          <w:bCs/>
        </w:rPr>
        <w:tab/>
      </w:r>
      <w:r w:rsidR="007F619F" w:rsidRPr="007F619F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4B28A322" w14:textId="77777777" w:rsidR="007F619F" w:rsidRPr="007F619F" w:rsidRDefault="007F619F" w:rsidP="007F619F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7F619F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71071C00" w14:textId="77777777" w:rsidR="007F619F" w:rsidRPr="007F619F" w:rsidRDefault="007F619F" w:rsidP="007F619F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7F619F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38CA253C" w14:textId="77777777" w:rsidR="007F619F" w:rsidRPr="007F619F" w:rsidRDefault="007F619F" w:rsidP="00CF17A1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7F619F">
        <w:rPr>
          <w:rFonts w:ascii="Corbel" w:hAnsi="Corbel"/>
          <w:i/>
          <w:sz w:val="20"/>
          <w:szCs w:val="20"/>
          <w:lang w:eastAsia="ar-SA"/>
        </w:rPr>
        <w:t>(skrajne daty</w:t>
      </w:r>
      <w:r w:rsidRPr="007F619F">
        <w:rPr>
          <w:rFonts w:ascii="Corbel" w:hAnsi="Corbel"/>
          <w:sz w:val="20"/>
          <w:szCs w:val="20"/>
          <w:lang w:eastAsia="ar-SA"/>
        </w:rPr>
        <w:t>)</w:t>
      </w:r>
    </w:p>
    <w:p w14:paraId="3E0344BD" w14:textId="77777777" w:rsidR="007F619F" w:rsidRPr="007F619F" w:rsidRDefault="007F619F" w:rsidP="007F619F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7F619F">
        <w:rPr>
          <w:rFonts w:ascii="Corbel" w:hAnsi="Corbel"/>
          <w:sz w:val="20"/>
          <w:szCs w:val="20"/>
          <w:lang w:eastAsia="ar-SA"/>
        </w:rPr>
        <w:t>Rok akademicki 2024/2025</w:t>
      </w:r>
    </w:p>
    <w:p w14:paraId="1E70ED9D" w14:textId="77777777" w:rsidR="007F619F" w:rsidRPr="007F619F" w:rsidRDefault="007F619F" w:rsidP="007F619F">
      <w:pPr>
        <w:suppressAutoHyphens/>
        <w:spacing w:after="0" w:line="100" w:lineRule="atLeast"/>
        <w:rPr>
          <w:rFonts w:ascii="Corbel" w:hAnsi="Corbel" w:cs="Corbel"/>
          <w:sz w:val="24"/>
          <w:szCs w:val="24"/>
          <w:lang w:eastAsia="ar-SA"/>
        </w:rPr>
      </w:pPr>
    </w:p>
    <w:p w14:paraId="0C6E7FD4" w14:textId="77777777" w:rsidR="0085747A" w:rsidRPr="0043782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43782E">
        <w:rPr>
          <w:rFonts w:ascii="Corbel" w:hAnsi="Corbel"/>
          <w:szCs w:val="24"/>
        </w:rPr>
        <w:t xml:space="preserve">1. </w:t>
      </w:r>
      <w:r w:rsidR="0085747A" w:rsidRPr="0043782E">
        <w:rPr>
          <w:rFonts w:ascii="Corbel" w:hAnsi="Corbel"/>
          <w:szCs w:val="24"/>
        </w:rPr>
        <w:t xml:space="preserve">Podstawowe </w:t>
      </w:r>
      <w:r w:rsidR="00445970" w:rsidRPr="0043782E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3A486F" w:rsidRPr="0043782E" w14:paraId="11A91E4E" w14:textId="77777777" w:rsidTr="003A486F">
        <w:tc>
          <w:tcPr>
            <w:tcW w:w="2694" w:type="dxa"/>
            <w:vAlign w:val="center"/>
          </w:tcPr>
          <w:p w14:paraId="59701564" w14:textId="77777777" w:rsidR="003A486F" w:rsidRPr="0043782E" w:rsidRDefault="003A486F" w:rsidP="003A48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A79A0AB" w14:textId="77777777" w:rsidR="003A486F" w:rsidRPr="0043782E" w:rsidRDefault="003A486F" w:rsidP="003A486F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43782E">
              <w:rPr>
                <w:rFonts w:ascii="Corbel" w:hAnsi="Corbel"/>
                <w:b w:val="0"/>
                <w:sz w:val="22"/>
              </w:rPr>
              <w:t>Instytucje i źródła prawa Unii Europejskiej</w:t>
            </w:r>
          </w:p>
        </w:tc>
      </w:tr>
      <w:tr w:rsidR="003A486F" w:rsidRPr="0043782E" w14:paraId="717BF2DD" w14:textId="77777777" w:rsidTr="003A486F">
        <w:tc>
          <w:tcPr>
            <w:tcW w:w="2694" w:type="dxa"/>
            <w:vAlign w:val="center"/>
          </w:tcPr>
          <w:p w14:paraId="4CA29152" w14:textId="77777777" w:rsidR="003A486F" w:rsidRPr="0043782E" w:rsidRDefault="003A486F" w:rsidP="003A48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44939C86" w14:textId="77777777" w:rsidR="003A486F" w:rsidRPr="0043782E" w:rsidRDefault="003A486F" w:rsidP="003A48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3782E">
              <w:rPr>
                <w:rFonts w:ascii="Corbel" w:hAnsi="Corbel"/>
                <w:b w:val="0"/>
                <w:sz w:val="24"/>
                <w:szCs w:val="24"/>
              </w:rPr>
              <w:t>ASO11</w:t>
            </w:r>
          </w:p>
        </w:tc>
      </w:tr>
      <w:tr w:rsidR="003A486F" w:rsidRPr="0043782E" w14:paraId="16DF5C03" w14:textId="77777777" w:rsidTr="003A486F">
        <w:tc>
          <w:tcPr>
            <w:tcW w:w="2694" w:type="dxa"/>
            <w:vAlign w:val="center"/>
          </w:tcPr>
          <w:p w14:paraId="249A5C16" w14:textId="77777777" w:rsidR="003A486F" w:rsidRPr="0043782E" w:rsidRDefault="003A486F" w:rsidP="003A486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1A8C97E7" w14:textId="77777777" w:rsidR="003A486F" w:rsidRPr="0043782E" w:rsidRDefault="003A486F" w:rsidP="003A48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3782E">
              <w:rPr>
                <w:rFonts w:ascii="Corbel" w:hAnsi="Corbel"/>
                <w:b w:val="0"/>
                <w:color w:val="auto"/>
                <w:sz w:val="22"/>
              </w:rPr>
              <w:t>Kolegium Nauk Społecznych, Instytut nauk Prawnych</w:t>
            </w:r>
          </w:p>
        </w:tc>
      </w:tr>
      <w:tr w:rsidR="003A486F" w:rsidRPr="0043782E" w14:paraId="6E1B9605" w14:textId="77777777" w:rsidTr="003A486F">
        <w:tc>
          <w:tcPr>
            <w:tcW w:w="2694" w:type="dxa"/>
            <w:vAlign w:val="center"/>
          </w:tcPr>
          <w:p w14:paraId="0A39E105" w14:textId="77777777" w:rsidR="003A486F" w:rsidRPr="0043782E" w:rsidRDefault="003A486F" w:rsidP="003A48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4795009" w14:textId="77777777" w:rsidR="003A486F" w:rsidRPr="0043782E" w:rsidRDefault="003A486F" w:rsidP="003A48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3782E">
              <w:rPr>
                <w:rFonts w:ascii="Corbel" w:hAnsi="Corbel"/>
                <w:b w:val="0"/>
                <w:color w:val="auto"/>
                <w:sz w:val="22"/>
              </w:rPr>
              <w:t>Zakład Prawa Międzynarodowego i Prawa Europejskiego</w:t>
            </w:r>
          </w:p>
        </w:tc>
      </w:tr>
      <w:tr w:rsidR="003A486F" w:rsidRPr="0043782E" w14:paraId="3CB95E45" w14:textId="77777777" w:rsidTr="003A486F">
        <w:tc>
          <w:tcPr>
            <w:tcW w:w="2694" w:type="dxa"/>
            <w:vAlign w:val="center"/>
          </w:tcPr>
          <w:p w14:paraId="4B835047" w14:textId="77777777" w:rsidR="003A486F" w:rsidRPr="0043782E" w:rsidRDefault="003A486F" w:rsidP="003A48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8D9767" w14:textId="77777777" w:rsidR="003A486F" w:rsidRPr="0043782E" w:rsidRDefault="003A486F" w:rsidP="003A48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3782E">
              <w:rPr>
                <w:rFonts w:ascii="Corbel" w:hAnsi="Corbel"/>
                <w:b w:val="0"/>
                <w:color w:val="auto"/>
                <w:sz w:val="22"/>
              </w:rPr>
              <w:t>Administracja</w:t>
            </w:r>
          </w:p>
        </w:tc>
      </w:tr>
      <w:tr w:rsidR="003A486F" w:rsidRPr="0043782E" w14:paraId="11529C0C" w14:textId="77777777" w:rsidTr="003A486F">
        <w:tc>
          <w:tcPr>
            <w:tcW w:w="2694" w:type="dxa"/>
            <w:vAlign w:val="center"/>
          </w:tcPr>
          <w:p w14:paraId="448A1CED" w14:textId="77777777" w:rsidR="003A486F" w:rsidRPr="0043782E" w:rsidRDefault="003A486F" w:rsidP="003A48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C90E256" w14:textId="77777777" w:rsidR="003A486F" w:rsidRPr="0043782E" w:rsidRDefault="003A486F" w:rsidP="003A48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3782E">
              <w:rPr>
                <w:rFonts w:ascii="Corbel" w:hAnsi="Corbel"/>
                <w:b w:val="0"/>
                <w:color w:val="auto"/>
                <w:sz w:val="22"/>
              </w:rPr>
              <w:t>Studia I stopnia</w:t>
            </w:r>
          </w:p>
        </w:tc>
      </w:tr>
      <w:tr w:rsidR="003A486F" w:rsidRPr="0043782E" w14:paraId="3A488BE5" w14:textId="77777777" w:rsidTr="003A486F">
        <w:tc>
          <w:tcPr>
            <w:tcW w:w="2694" w:type="dxa"/>
            <w:vAlign w:val="center"/>
          </w:tcPr>
          <w:p w14:paraId="04C0481C" w14:textId="77777777" w:rsidR="003A486F" w:rsidRPr="0043782E" w:rsidRDefault="003A486F" w:rsidP="003A48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3A486F" w:rsidRPr="0043782E" w:rsidRDefault="003A486F" w:rsidP="003A48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3782E">
              <w:rPr>
                <w:rFonts w:ascii="Corbel" w:hAnsi="Corbel"/>
                <w:b w:val="0"/>
                <w:color w:val="auto"/>
                <w:sz w:val="22"/>
              </w:rPr>
              <w:t>Ogólnoakademicki</w:t>
            </w:r>
          </w:p>
        </w:tc>
      </w:tr>
      <w:tr w:rsidR="003A486F" w:rsidRPr="0043782E" w14:paraId="5C70B2EB" w14:textId="77777777" w:rsidTr="003A486F">
        <w:tc>
          <w:tcPr>
            <w:tcW w:w="2694" w:type="dxa"/>
            <w:vAlign w:val="center"/>
          </w:tcPr>
          <w:p w14:paraId="7C3992E0" w14:textId="77777777" w:rsidR="003A486F" w:rsidRPr="0043782E" w:rsidRDefault="003A486F" w:rsidP="003A48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3A486F" w:rsidRPr="0043782E" w:rsidRDefault="003A486F" w:rsidP="003A486F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43782E">
              <w:rPr>
                <w:rFonts w:ascii="Corbel" w:hAnsi="Corbel"/>
                <w:b w:val="0"/>
                <w:color w:val="auto"/>
                <w:sz w:val="22"/>
              </w:rPr>
              <w:t>Stacjonarne</w:t>
            </w:r>
          </w:p>
        </w:tc>
      </w:tr>
      <w:tr w:rsidR="003A486F" w:rsidRPr="0043782E" w14:paraId="520A0DC2" w14:textId="77777777" w:rsidTr="003A486F">
        <w:tc>
          <w:tcPr>
            <w:tcW w:w="2694" w:type="dxa"/>
            <w:vAlign w:val="center"/>
          </w:tcPr>
          <w:p w14:paraId="47AAF248" w14:textId="77777777" w:rsidR="003A486F" w:rsidRPr="0043782E" w:rsidRDefault="003A486F" w:rsidP="003A48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61133D6B" w14:textId="77777777" w:rsidR="003A486F" w:rsidRPr="0043782E" w:rsidRDefault="003A486F" w:rsidP="003A486F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43782E">
              <w:rPr>
                <w:rFonts w:ascii="Corbel" w:hAnsi="Corbel"/>
                <w:b w:val="0"/>
                <w:color w:val="auto"/>
                <w:sz w:val="22"/>
              </w:rPr>
              <w:t xml:space="preserve">Rok </w:t>
            </w:r>
            <w:r w:rsidRPr="0043782E">
              <w:rPr>
                <w:rFonts w:ascii="Corbel" w:hAnsi="Corbel"/>
                <w:b w:val="0"/>
                <w:sz w:val="22"/>
              </w:rPr>
              <w:t>I</w:t>
            </w:r>
            <w:r w:rsidRPr="0043782E">
              <w:rPr>
                <w:rFonts w:ascii="Corbel" w:hAnsi="Corbel"/>
                <w:b w:val="0"/>
                <w:color w:val="auto"/>
                <w:sz w:val="22"/>
              </w:rPr>
              <w:t>, semestr II</w:t>
            </w:r>
          </w:p>
        </w:tc>
      </w:tr>
      <w:tr w:rsidR="003A486F" w:rsidRPr="0043782E" w14:paraId="5C0A4B7F" w14:textId="77777777" w:rsidTr="003A486F">
        <w:tc>
          <w:tcPr>
            <w:tcW w:w="2694" w:type="dxa"/>
            <w:vAlign w:val="center"/>
          </w:tcPr>
          <w:p w14:paraId="5863A118" w14:textId="77777777" w:rsidR="003A486F" w:rsidRPr="0043782E" w:rsidRDefault="003A486F" w:rsidP="003A48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3A4BF8A" w14:textId="77777777" w:rsidR="003A486F" w:rsidRPr="0043782E" w:rsidRDefault="00E264FC" w:rsidP="003A486F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Podstawowy</w:t>
            </w:r>
          </w:p>
        </w:tc>
      </w:tr>
      <w:tr w:rsidR="003A486F" w:rsidRPr="0043782E" w14:paraId="69BFFEEB" w14:textId="77777777" w:rsidTr="003A486F">
        <w:tc>
          <w:tcPr>
            <w:tcW w:w="2694" w:type="dxa"/>
            <w:vAlign w:val="center"/>
          </w:tcPr>
          <w:p w14:paraId="13A990D4" w14:textId="77777777" w:rsidR="003A486F" w:rsidRPr="0043782E" w:rsidRDefault="003A486F" w:rsidP="003A48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F4CB6B3" w14:textId="77777777" w:rsidR="003A486F" w:rsidRPr="0043782E" w:rsidRDefault="003A486F" w:rsidP="003A48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3782E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3A486F" w:rsidRPr="0043782E" w14:paraId="3E543895" w14:textId="77777777" w:rsidTr="003A486F">
        <w:tc>
          <w:tcPr>
            <w:tcW w:w="2694" w:type="dxa"/>
            <w:vAlign w:val="center"/>
          </w:tcPr>
          <w:p w14:paraId="69C2AF6E" w14:textId="77777777" w:rsidR="003A486F" w:rsidRPr="0043782E" w:rsidRDefault="003A486F" w:rsidP="003A48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C27FE74" w14:textId="77777777" w:rsidR="003A486F" w:rsidRPr="0043782E" w:rsidRDefault="003A486F" w:rsidP="003A486F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43782E">
              <w:rPr>
                <w:rFonts w:ascii="Corbel" w:hAnsi="Corbel"/>
                <w:b w:val="0"/>
                <w:color w:val="auto"/>
                <w:sz w:val="22"/>
              </w:rPr>
              <w:t>Dr hab. Lidia Brodowski, prof. UR</w:t>
            </w:r>
          </w:p>
        </w:tc>
      </w:tr>
      <w:tr w:rsidR="003A486F" w:rsidRPr="0043782E" w14:paraId="1F48715B" w14:textId="77777777" w:rsidTr="003A486F">
        <w:tc>
          <w:tcPr>
            <w:tcW w:w="2694" w:type="dxa"/>
            <w:vAlign w:val="center"/>
          </w:tcPr>
          <w:p w14:paraId="471FE442" w14:textId="77777777" w:rsidR="003A486F" w:rsidRPr="0043782E" w:rsidRDefault="003A486F" w:rsidP="003A48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8A359D9" w14:textId="77777777" w:rsidR="003A486F" w:rsidRPr="0043782E" w:rsidRDefault="00767C68" w:rsidP="003A486F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Pracownicy Zakładu zgodnie z obciążeniami</w:t>
            </w:r>
          </w:p>
        </w:tc>
      </w:tr>
    </w:tbl>
    <w:p w14:paraId="57A64E18" w14:textId="77777777" w:rsidR="0085747A" w:rsidRPr="0043782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43782E">
        <w:rPr>
          <w:rFonts w:ascii="Corbel" w:hAnsi="Corbel"/>
          <w:sz w:val="24"/>
          <w:szCs w:val="24"/>
        </w:rPr>
        <w:t xml:space="preserve">* </w:t>
      </w:r>
      <w:r w:rsidRPr="0043782E">
        <w:rPr>
          <w:rFonts w:ascii="Corbel" w:hAnsi="Corbel"/>
          <w:i/>
          <w:sz w:val="24"/>
          <w:szCs w:val="24"/>
        </w:rPr>
        <w:t>-</w:t>
      </w:r>
      <w:r w:rsidR="00B90885" w:rsidRPr="0043782E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43782E">
        <w:rPr>
          <w:rFonts w:ascii="Corbel" w:hAnsi="Corbel"/>
          <w:b w:val="0"/>
          <w:sz w:val="24"/>
          <w:szCs w:val="24"/>
        </w:rPr>
        <w:t>e,</w:t>
      </w:r>
      <w:r w:rsidRPr="0043782E">
        <w:rPr>
          <w:rFonts w:ascii="Corbel" w:hAnsi="Corbel"/>
          <w:i/>
          <w:sz w:val="24"/>
          <w:szCs w:val="24"/>
        </w:rPr>
        <w:t xml:space="preserve"> </w:t>
      </w:r>
      <w:r w:rsidRPr="0043782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43782E">
        <w:rPr>
          <w:rFonts w:ascii="Corbel" w:hAnsi="Corbel"/>
          <w:b w:val="0"/>
          <w:i/>
          <w:sz w:val="24"/>
          <w:szCs w:val="24"/>
        </w:rPr>
        <w:t>w Jednostce</w:t>
      </w:r>
    </w:p>
    <w:p w14:paraId="7E0A0F74" w14:textId="77777777" w:rsidR="0085747A" w:rsidRPr="0043782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43782E">
        <w:rPr>
          <w:rFonts w:ascii="Corbel" w:hAnsi="Corbel"/>
          <w:sz w:val="24"/>
          <w:szCs w:val="24"/>
        </w:rPr>
        <w:t>1.</w:t>
      </w:r>
      <w:r w:rsidR="00E22FBC" w:rsidRPr="0043782E">
        <w:rPr>
          <w:rFonts w:ascii="Corbel" w:hAnsi="Corbel"/>
          <w:sz w:val="24"/>
          <w:szCs w:val="24"/>
        </w:rPr>
        <w:t>1</w:t>
      </w:r>
      <w:r w:rsidRPr="0043782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43782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43782E" w14:paraId="4A00F406" w14:textId="77777777" w:rsidTr="42EF4043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43782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3782E"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43782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3782E">
              <w:rPr>
                <w:rFonts w:ascii="Corbel" w:hAnsi="Corbel"/>
                <w:szCs w:val="24"/>
              </w:rPr>
              <w:t>(</w:t>
            </w:r>
            <w:r w:rsidR="00363F78" w:rsidRPr="0043782E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43782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3782E">
              <w:rPr>
                <w:rFonts w:ascii="Corbel" w:hAnsi="Corbel"/>
                <w:szCs w:val="24"/>
              </w:rPr>
              <w:t>Wykł</w:t>
            </w:r>
            <w:proofErr w:type="spellEnd"/>
            <w:r w:rsidRPr="0043782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43782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3782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43782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3782E">
              <w:rPr>
                <w:rFonts w:ascii="Corbel" w:hAnsi="Corbel"/>
                <w:szCs w:val="24"/>
              </w:rPr>
              <w:t>Konw</w:t>
            </w:r>
            <w:proofErr w:type="spellEnd"/>
            <w:r w:rsidRPr="0043782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43782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3782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43782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3782E">
              <w:rPr>
                <w:rFonts w:ascii="Corbel" w:hAnsi="Corbel"/>
                <w:szCs w:val="24"/>
              </w:rPr>
              <w:t>Sem</w:t>
            </w:r>
            <w:proofErr w:type="spellEnd"/>
            <w:r w:rsidRPr="0043782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43782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3782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43782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3782E">
              <w:rPr>
                <w:rFonts w:ascii="Corbel" w:hAnsi="Corbel"/>
                <w:szCs w:val="24"/>
              </w:rPr>
              <w:t>Prakt</w:t>
            </w:r>
            <w:proofErr w:type="spellEnd"/>
            <w:r w:rsidRPr="0043782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43782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3782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43782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43782E">
              <w:rPr>
                <w:rFonts w:ascii="Corbel" w:hAnsi="Corbel"/>
                <w:b/>
                <w:szCs w:val="24"/>
              </w:rPr>
              <w:t>Liczba pkt</w:t>
            </w:r>
            <w:r w:rsidR="00B90885" w:rsidRPr="0043782E">
              <w:rPr>
                <w:rFonts w:ascii="Corbel" w:hAnsi="Corbel"/>
                <w:b/>
                <w:szCs w:val="24"/>
              </w:rPr>
              <w:t>.</w:t>
            </w:r>
            <w:r w:rsidRPr="0043782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43782E" w14:paraId="0FF57998" w14:textId="77777777" w:rsidTr="42EF4043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DA7B" w14:textId="77777777" w:rsidR="00015B8F" w:rsidRPr="0043782E" w:rsidRDefault="003A486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015B8F" w:rsidRPr="0043782E" w:rsidRDefault="003A486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4B9D" w14:textId="77777777" w:rsidR="00015B8F" w:rsidRPr="0043782E" w:rsidRDefault="003A486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43782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43782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43782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43782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43782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43782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DEE6" w14:textId="77777777" w:rsidR="00015B8F" w:rsidRPr="0043782E" w:rsidRDefault="003A486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B99056E" w14:textId="77777777" w:rsidR="00923D7D" w:rsidRPr="0043782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43782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43782E">
        <w:rPr>
          <w:rFonts w:ascii="Corbel" w:hAnsi="Corbel"/>
          <w:smallCaps w:val="0"/>
          <w:szCs w:val="24"/>
        </w:rPr>
        <w:t>1.</w:t>
      </w:r>
      <w:r w:rsidR="00E22FBC" w:rsidRPr="0043782E">
        <w:rPr>
          <w:rFonts w:ascii="Corbel" w:hAnsi="Corbel"/>
          <w:smallCaps w:val="0"/>
          <w:szCs w:val="24"/>
        </w:rPr>
        <w:t>2</w:t>
      </w:r>
      <w:r w:rsidR="00F83B28" w:rsidRPr="0043782E">
        <w:rPr>
          <w:rFonts w:ascii="Corbel" w:hAnsi="Corbel"/>
          <w:smallCaps w:val="0"/>
          <w:szCs w:val="24"/>
        </w:rPr>
        <w:t>.</w:t>
      </w:r>
      <w:r w:rsidR="00F83B28" w:rsidRPr="0043782E">
        <w:rPr>
          <w:rFonts w:ascii="Corbel" w:hAnsi="Corbel"/>
          <w:smallCaps w:val="0"/>
          <w:szCs w:val="24"/>
        </w:rPr>
        <w:tab/>
      </w:r>
      <w:r w:rsidRPr="0043782E">
        <w:rPr>
          <w:rFonts w:ascii="Corbel" w:hAnsi="Corbel"/>
          <w:smallCaps w:val="0"/>
          <w:szCs w:val="24"/>
        </w:rPr>
        <w:t xml:space="preserve">Sposób realizacji zajęć  </w:t>
      </w:r>
    </w:p>
    <w:p w14:paraId="078CDEFA" w14:textId="77777777" w:rsidR="0085747A" w:rsidRPr="0043782E" w:rsidRDefault="003A486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3782E">
        <w:rPr>
          <w:rFonts w:ascii="Corbel" w:eastAsia="MS Gothic" w:hAnsi="Corbel" w:cs="MS Gothic"/>
          <w:b w:val="0"/>
          <w:szCs w:val="24"/>
        </w:rPr>
        <w:t>X</w:t>
      </w:r>
      <w:r w:rsidR="0085747A" w:rsidRPr="0043782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EC09B4B" w14:textId="4869DC94" w:rsidR="0085747A" w:rsidRPr="0043782E" w:rsidRDefault="003A486F" w:rsidP="42EF4043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42EF4043">
        <w:rPr>
          <w:rFonts w:ascii="Corbel" w:eastAsia="MS Gothic" w:hAnsi="Corbel" w:cs="MS Gothic"/>
          <w:b w:val="0"/>
        </w:rPr>
        <w:t>X</w:t>
      </w:r>
      <w:r w:rsidR="0085747A" w:rsidRPr="42EF4043">
        <w:rPr>
          <w:rFonts w:ascii="Corbel" w:hAnsi="Corbel"/>
          <w:b w:val="0"/>
          <w:smallCaps w:val="0"/>
        </w:rPr>
        <w:t xml:space="preserve"> zajęcia realizowane z wykorzystaniem metod </w:t>
      </w:r>
      <w:r w:rsidR="00807873" w:rsidRPr="42EF4043">
        <w:rPr>
          <w:rFonts w:ascii="Corbel" w:hAnsi="Corbel"/>
          <w:b w:val="0"/>
          <w:smallCaps w:val="0"/>
        </w:rPr>
        <w:t>technik multimedialnych</w:t>
      </w:r>
    </w:p>
    <w:p w14:paraId="4DDBEF00" w14:textId="77777777" w:rsidR="0085747A" w:rsidRPr="0043782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77777777" w:rsidR="00E22FBC" w:rsidRPr="0043782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43782E">
        <w:rPr>
          <w:rFonts w:ascii="Corbel" w:hAnsi="Corbel"/>
          <w:smallCaps w:val="0"/>
          <w:szCs w:val="24"/>
        </w:rPr>
        <w:t xml:space="preserve">1.3 </w:t>
      </w:r>
      <w:r w:rsidR="00F83B28" w:rsidRPr="0043782E">
        <w:rPr>
          <w:rFonts w:ascii="Corbel" w:hAnsi="Corbel"/>
          <w:smallCaps w:val="0"/>
          <w:szCs w:val="24"/>
        </w:rPr>
        <w:tab/>
      </w:r>
      <w:r w:rsidRPr="0043782E">
        <w:rPr>
          <w:rFonts w:ascii="Corbel" w:hAnsi="Corbel"/>
          <w:smallCaps w:val="0"/>
          <w:szCs w:val="24"/>
        </w:rPr>
        <w:t>For</w:t>
      </w:r>
      <w:r w:rsidR="00445970" w:rsidRPr="0043782E">
        <w:rPr>
          <w:rFonts w:ascii="Corbel" w:hAnsi="Corbel"/>
          <w:smallCaps w:val="0"/>
          <w:szCs w:val="24"/>
        </w:rPr>
        <w:t xml:space="preserve">ma zaliczenia przedmiotu </w:t>
      </w:r>
      <w:r w:rsidRPr="0043782E">
        <w:rPr>
          <w:rFonts w:ascii="Corbel" w:hAnsi="Corbel"/>
          <w:smallCaps w:val="0"/>
          <w:szCs w:val="24"/>
        </w:rPr>
        <w:t xml:space="preserve"> (z toku) </w:t>
      </w:r>
      <w:r w:rsidRPr="0043782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E62C016" w14:textId="77777777" w:rsidR="003A486F" w:rsidRPr="0043782E" w:rsidRDefault="003A486F" w:rsidP="003A486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orbel" w:eastAsia="Cambria" w:hAnsi="Corbel"/>
        </w:rPr>
      </w:pPr>
      <w:r w:rsidRPr="0043782E">
        <w:rPr>
          <w:rFonts w:ascii="Corbel" w:eastAsia="Cambria" w:hAnsi="Corbel"/>
        </w:rPr>
        <w:t>wykład – egzamin</w:t>
      </w:r>
    </w:p>
    <w:p w14:paraId="15F4E812" w14:textId="77777777" w:rsidR="003A486F" w:rsidRPr="0043782E" w:rsidRDefault="003A486F" w:rsidP="003A486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orbel" w:eastAsia="Cambria" w:hAnsi="Corbel"/>
        </w:rPr>
      </w:pPr>
      <w:r w:rsidRPr="0043782E">
        <w:rPr>
          <w:rFonts w:ascii="Corbel" w:eastAsia="Cambria" w:hAnsi="Corbel"/>
        </w:rPr>
        <w:t>ćwiczenia – zaliczenie na ocenę</w:t>
      </w:r>
    </w:p>
    <w:p w14:paraId="0FB78278" w14:textId="77777777" w:rsidR="00E960BB" w:rsidRPr="0043782E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65441738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3782E">
        <w:rPr>
          <w:rFonts w:ascii="Corbel" w:hAnsi="Corbel"/>
          <w:szCs w:val="24"/>
        </w:rPr>
        <w:t xml:space="preserve">2.Wymagania wstępne </w:t>
      </w:r>
    </w:p>
    <w:p w14:paraId="003BA361" w14:textId="77777777" w:rsidR="007F619F" w:rsidRPr="00332159" w:rsidRDefault="007F619F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32159" w14:paraId="7EC1DE84" w14:textId="77777777" w:rsidTr="00745302">
        <w:tc>
          <w:tcPr>
            <w:tcW w:w="9670" w:type="dxa"/>
          </w:tcPr>
          <w:p w14:paraId="1FC39945" w14:textId="77777777" w:rsidR="0085747A" w:rsidRPr="00332159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0"/>
                <w:szCs w:val="20"/>
              </w:rPr>
            </w:pPr>
          </w:p>
          <w:p w14:paraId="66985398" w14:textId="77777777" w:rsidR="0085747A" w:rsidRPr="00332159" w:rsidRDefault="00332159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0"/>
                <w:szCs w:val="20"/>
              </w:rPr>
            </w:pPr>
            <w:r w:rsidRPr="00332159">
              <w:rPr>
                <w:rFonts w:ascii="Corbel" w:hAnsi="Corbel"/>
                <w:b w:val="0"/>
                <w:smallCaps w:val="0"/>
                <w:color w:val="000000"/>
                <w:sz w:val="20"/>
                <w:szCs w:val="20"/>
              </w:rPr>
              <w:t>PODSTAWOWA WIEDZA Z ZAKRESU WSTĘPU DO PRAWOZNAWSTWA</w:t>
            </w:r>
          </w:p>
        </w:tc>
      </w:tr>
    </w:tbl>
    <w:p w14:paraId="0562CB0E" w14:textId="77777777" w:rsidR="00153C41" w:rsidRPr="00332159" w:rsidRDefault="00153C41" w:rsidP="009C54AE">
      <w:pPr>
        <w:pStyle w:val="Punktygwne"/>
        <w:spacing w:before="0" w:after="0"/>
        <w:rPr>
          <w:rFonts w:ascii="Corbel" w:hAnsi="Corbel"/>
          <w:sz w:val="20"/>
          <w:szCs w:val="20"/>
        </w:rPr>
      </w:pPr>
    </w:p>
    <w:p w14:paraId="7DB6D4EE" w14:textId="0AF76029" w:rsidR="0085747A" w:rsidRPr="0043782E" w:rsidRDefault="007F619F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43782E">
        <w:rPr>
          <w:rFonts w:ascii="Corbel" w:hAnsi="Corbel"/>
          <w:szCs w:val="24"/>
        </w:rPr>
        <w:lastRenderedPageBreak/>
        <w:t>3.</w:t>
      </w:r>
      <w:r w:rsidR="0085747A" w:rsidRPr="0043782E">
        <w:rPr>
          <w:rFonts w:ascii="Corbel" w:hAnsi="Corbel"/>
          <w:szCs w:val="24"/>
        </w:rPr>
        <w:t xml:space="preserve"> </w:t>
      </w:r>
      <w:r w:rsidR="00A84C85" w:rsidRPr="0043782E">
        <w:rPr>
          <w:rFonts w:ascii="Corbel" w:hAnsi="Corbel"/>
          <w:szCs w:val="24"/>
        </w:rPr>
        <w:t>cele, efekty uczenia się</w:t>
      </w:r>
      <w:r w:rsidR="0085747A" w:rsidRPr="0043782E">
        <w:rPr>
          <w:rFonts w:ascii="Corbel" w:hAnsi="Corbel"/>
          <w:szCs w:val="24"/>
        </w:rPr>
        <w:t xml:space="preserve"> , treści Programowe i stosowane metody Dydaktyczne</w:t>
      </w:r>
    </w:p>
    <w:p w14:paraId="34CE0A41" w14:textId="77777777" w:rsidR="0085747A" w:rsidRPr="0043782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Pr="0043782E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43782E">
        <w:rPr>
          <w:rFonts w:ascii="Corbel" w:hAnsi="Corbel"/>
          <w:sz w:val="24"/>
          <w:szCs w:val="24"/>
        </w:rPr>
        <w:t xml:space="preserve">3.1 </w:t>
      </w:r>
      <w:r w:rsidR="00C05F44" w:rsidRPr="0043782E">
        <w:rPr>
          <w:rFonts w:ascii="Corbel" w:hAnsi="Corbel"/>
          <w:sz w:val="24"/>
          <w:szCs w:val="24"/>
        </w:rPr>
        <w:t>Cele przedmiotu</w:t>
      </w:r>
    </w:p>
    <w:p w14:paraId="62EBF3C5" w14:textId="77777777" w:rsidR="00F83B28" w:rsidRPr="0043782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43782E" w14:paraId="1DF2D665" w14:textId="77777777" w:rsidTr="00923D7D">
        <w:tc>
          <w:tcPr>
            <w:tcW w:w="851" w:type="dxa"/>
            <w:vAlign w:val="center"/>
          </w:tcPr>
          <w:p w14:paraId="5372B5A4" w14:textId="77777777" w:rsidR="0085747A" w:rsidRPr="0043782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3782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35EBAB0" w14:textId="77777777" w:rsidR="0085747A" w:rsidRPr="0043782E" w:rsidRDefault="003A486F" w:rsidP="003A486F">
            <w:pPr>
              <w:spacing w:after="0" w:line="240" w:lineRule="auto"/>
              <w:ind w:left="360"/>
              <w:jc w:val="both"/>
              <w:rPr>
                <w:rFonts w:ascii="Corbel" w:hAnsi="Corbel"/>
                <w:lang w:eastAsia="pl-PL"/>
              </w:rPr>
            </w:pPr>
            <w:r w:rsidRPr="0043782E">
              <w:rPr>
                <w:rFonts w:ascii="Corbel" w:hAnsi="Corbel"/>
                <w:lang w:eastAsia="pl-PL"/>
              </w:rPr>
              <w:t>Przedstawienie historii integracji europejskiej na podstawie wybranych traktatów o charakterze założycielskim, modyfikującym i akcesyjnym</w:t>
            </w:r>
          </w:p>
        </w:tc>
      </w:tr>
      <w:tr w:rsidR="0085747A" w:rsidRPr="0043782E" w14:paraId="480631EF" w14:textId="77777777" w:rsidTr="00923D7D">
        <w:tc>
          <w:tcPr>
            <w:tcW w:w="851" w:type="dxa"/>
            <w:vAlign w:val="center"/>
          </w:tcPr>
          <w:p w14:paraId="550CF7E8" w14:textId="77777777" w:rsidR="0085747A" w:rsidRPr="0043782E" w:rsidRDefault="003A486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9ED18B6" w14:textId="77777777" w:rsidR="0085747A" w:rsidRPr="0043782E" w:rsidRDefault="003A486F" w:rsidP="003A486F">
            <w:pPr>
              <w:spacing w:after="0" w:line="240" w:lineRule="auto"/>
              <w:ind w:left="360"/>
              <w:jc w:val="both"/>
              <w:rPr>
                <w:rFonts w:ascii="Corbel" w:hAnsi="Corbel"/>
                <w:lang w:eastAsia="pl-PL"/>
              </w:rPr>
            </w:pPr>
            <w:r w:rsidRPr="0043782E">
              <w:rPr>
                <w:rFonts w:ascii="Corbel" w:hAnsi="Corbel"/>
                <w:lang w:eastAsia="pl-PL"/>
              </w:rPr>
              <w:t>Omówienie charakteru prawnego Wspólnoty Europejskiej oraz Unii Europejskiej na podstawie wybranego orzecznictwa Trybunału Sprawiedliwości Unii Europejskiej</w:t>
            </w:r>
          </w:p>
        </w:tc>
      </w:tr>
      <w:tr w:rsidR="0085747A" w:rsidRPr="0043782E" w14:paraId="185A8904" w14:textId="77777777" w:rsidTr="00923D7D">
        <w:tc>
          <w:tcPr>
            <w:tcW w:w="851" w:type="dxa"/>
            <w:vAlign w:val="center"/>
          </w:tcPr>
          <w:p w14:paraId="53C0B3C4" w14:textId="77777777" w:rsidR="0085747A" w:rsidRPr="0043782E" w:rsidRDefault="003A486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3782E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23440EE2" w14:textId="77777777" w:rsidR="0085747A" w:rsidRPr="0043782E" w:rsidRDefault="003A486F" w:rsidP="003A486F">
            <w:pPr>
              <w:spacing w:after="0" w:line="240" w:lineRule="auto"/>
              <w:ind w:left="360"/>
              <w:jc w:val="both"/>
              <w:rPr>
                <w:rFonts w:ascii="Corbel" w:hAnsi="Corbel"/>
                <w:lang w:eastAsia="pl-PL"/>
              </w:rPr>
            </w:pPr>
            <w:r w:rsidRPr="0043782E">
              <w:rPr>
                <w:rFonts w:ascii="Corbel" w:hAnsi="Corbel"/>
                <w:lang w:eastAsia="pl-PL"/>
              </w:rPr>
              <w:t>Omówienie działalności instytucji Unii Europejskiej ze szczególnym uwzględnieniem ich roli w tworzeniu i stosowaniu prawa UE</w:t>
            </w:r>
          </w:p>
        </w:tc>
      </w:tr>
      <w:tr w:rsidR="003A486F" w:rsidRPr="0043782E" w14:paraId="7B7F3CAB" w14:textId="77777777" w:rsidTr="00923D7D">
        <w:tc>
          <w:tcPr>
            <w:tcW w:w="851" w:type="dxa"/>
            <w:vAlign w:val="center"/>
          </w:tcPr>
          <w:p w14:paraId="7C12F916" w14:textId="77777777" w:rsidR="003A486F" w:rsidRPr="0043782E" w:rsidRDefault="003A486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3782E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793B1BD4" w14:textId="77777777" w:rsidR="003A486F" w:rsidRPr="0043782E" w:rsidRDefault="003A486F" w:rsidP="003A486F">
            <w:pPr>
              <w:spacing w:after="0" w:line="240" w:lineRule="auto"/>
              <w:ind w:left="360"/>
              <w:jc w:val="both"/>
              <w:rPr>
                <w:rFonts w:ascii="Corbel" w:hAnsi="Corbel"/>
                <w:lang w:eastAsia="pl-PL"/>
              </w:rPr>
            </w:pPr>
            <w:r w:rsidRPr="0043782E">
              <w:rPr>
                <w:rFonts w:ascii="Corbel" w:hAnsi="Corbel"/>
                <w:lang w:eastAsia="pl-PL"/>
              </w:rPr>
              <w:t>Charakterystyka systemu prawnego Wspólnej Polityki Zagranicznej i Bezpieczeństwa oraz Przestrzeni Wolności, Bezpieczeństwa i Sprawiedliwości (ze szczególnym uwzględnieniem roli Stałego Komitetu Współpracy Operacyjnej w zakresie Bezpieczeństwa Wewnętrznego – COSI oraz parlamentów narodowych państw członkowskich)</w:t>
            </w:r>
          </w:p>
        </w:tc>
      </w:tr>
    </w:tbl>
    <w:p w14:paraId="6D98A12B" w14:textId="77777777" w:rsidR="0085747A" w:rsidRPr="0043782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43782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43782E">
        <w:rPr>
          <w:rFonts w:ascii="Corbel" w:hAnsi="Corbel"/>
          <w:b/>
          <w:sz w:val="24"/>
          <w:szCs w:val="24"/>
        </w:rPr>
        <w:t xml:space="preserve">3.2 </w:t>
      </w:r>
      <w:r w:rsidR="001D7B54" w:rsidRPr="0043782E">
        <w:rPr>
          <w:rFonts w:ascii="Corbel" w:hAnsi="Corbel"/>
          <w:b/>
          <w:sz w:val="24"/>
          <w:szCs w:val="24"/>
        </w:rPr>
        <w:t xml:space="preserve">Efekty </w:t>
      </w:r>
      <w:r w:rsidR="00C05F44" w:rsidRPr="0043782E">
        <w:rPr>
          <w:rFonts w:ascii="Corbel" w:hAnsi="Corbel"/>
          <w:b/>
          <w:sz w:val="24"/>
          <w:szCs w:val="24"/>
        </w:rPr>
        <w:t xml:space="preserve">uczenia się </w:t>
      </w:r>
      <w:r w:rsidR="001D7B54" w:rsidRPr="0043782E">
        <w:rPr>
          <w:rFonts w:ascii="Corbel" w:hAnsi="Corbel"/>
          <w:b/>
          <w:sz w:val="24"/>
          <w:szCs w:val="24"/>
        </w:rPr>
        <w:t>dla przedmiotu</w:t>
      </w:r>
      <w:r w:rsidR="00445970" w:rsidRPr="0043782E">
        <w:rPr>
          <w:rFonts w:ascii="Corbel" w:hAnsi="Corbel"/>
          <w:sz w:val="24"/>
          <w:szCs w:val="24"/>
        </w:rPr>
        <w:t xml:space="preserve"> </w:t>
      </w:r>
    </w:p>
    <w:p w14:paraId="2946DB82" w14:textId="77777777" w:rsidR="001D7B54" w:rsidRPr="0043782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4"/>
        <w:gridCol w:w="1867"/>
      </w:tblGrid>
      <w:tr w:rsidR="0085747A" w:rsidRPr="0043782E" w14:paraId="61F38664" w14:textId="77777777" w:rsidTr="00FF2B3E">
        <w:tc>
          <w:tcPr>
            <w:tcW w:w="1679" w:type="dxa"/>
            <w:vAlign w:val="center"/>
          </w:tcPr>
          <w:p w14:paraId="41C145ED" w14:textId="77777777" w:rsidR="0085747A" w:rsidRPr="0043782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3782E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43782E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43782E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43782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1DEC5602" w14:textId="77777777" w:rsidR="0085747A" w:rsidRPr="0043782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3782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43782E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43782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7" w:type="dxa"/>
            <w:vAlign w:val="center"/>
          </w:tcPr>
          <w:p w14:paraId="1F352D2E" w14:textId="77777777" w:rsidR="0085747A" w:rsidRPr="0043782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3782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43782E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43782E" w14:paraId="0762E93F" w14:textId="77777777" w:rsidTr="00FF2B3E">
        <w:tc>
          <w:tcPr>
            <w:tcW w:w="1679" w:type="dxa"/>
          </w:tcPr>
          <w:p w14:paraId="4FCA5964" w14:textId="77777777" w:rsidR="0085747A" w:rsidRPr="0043782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782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43782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53DCCF0A" w14:textId="77777777" w:rsidR="0085747A" w:rsidRPr="0043782E" w:rsidRDefault="00FF2B3E" w:rsidP="00FF2B3E">
            <w:pPr>
              <w:pStyle w:val="NormalnyWeb"/>
              <w:rPr>
                <w:rFonts w:ascii="Corbel" w:hAnsi="Corbel"/>
              </w:rPr>
            </w:pPr>
            <w:r w:rsidRPr="0043782E">
              <w:rPr>
                <w:rFonts w:ascii="Corbel" w:hAnsi="Corbel"/>
              </w:rPr>
              <w:t xml:space="preserve">Student </w:t>
            </w:r>
            <w:r w:rsidR="003A486F" w:rsidRPr="0043782E">
              <w:rPr>
                <w:rFonts w:ascii="Corbel" w:hAnsi="Corbel"/>
              </w:rPr>
              <w:t xml:space="preserve">ma podstawową wiedzę o charakterze nauk prawnych, w tym prawno-europejskich, ich miejscu w systemie nauk społecznych i rozpoznaje relacje do innych nauk społecznych, zna zarys ewolucji podstawowych instytucji europejskich i prawnych, a także ma wiedzę o poglądach doktryny i orzecznictwa na temat struktur i instytucji prawnych i </w:t>
            </w:r>
            <w:r w:rsidRPr="0043782E">
              <w:rPr>
                <w:rFonts w:ascii="Corbel" w:hAnsi="Corbel"/>
              </w:rPr>
              <w:t>europejskich;</w:t>
            </w:r>
          </w:p>
        </w:tc>
        <w:tc>
          <w:tcPr>
            <w:tcW w:w="1867" w:type="dxa"/>
          </w:tcPr>
          <w:p w14:paraId="7800619F" w14:textId="77777777" w:rsidR="003A486F" w:rsidRPr="0043782E" w:rsidRDefault="003A486F" w:rsidP="003A486F">
            <w:pPr>
              <w:pStyle w:val="NormalnyWeb"/>
              <w:rPr>
                <w:rFonts w:ascii="Corbel" w:hAnsi="Corbel"/>
              </w:rPr>
            </w:pPr>
            <w:r w:rsidRPr="0043782E">
              <w:rPr>
                <w:rFonts w:ascii="Corbel" w:hAnsi="Corbel"/>
              </w:rPr>
              <w:t>K_W01,</w:t>
            </w:r>
          </w:p>
          <w:p w14:paraId="0AD3A7D1" w14:textId="77777777" w:rsidR="003A486F" w:rsidRPr="0043782E" w:rsidRDefault="003A486F" w:rsidP="003A486F">
            <w:pPr>
              <w:pStyle w:val="NormalnyWeb"/>
              <w:rPr>
                <w:rFonts w:ascii="Corbel" w:hAnsi="Corbel"/>
              </w:rPr>
            </w:pPr>
            <w:r w:rsidRPr="0043782E">
              <w:rPr>
                <w:rFonts w:ascii="Corbel" w:hAnsi="Corbel"/>
              </w:rPr>
              <w:t>K_W03,</w:t>
            </w:r>
          </w:p>
          <w:p w14:paraId="426DE7B1" w14:textId="77777777" w:rsidR="003A486F" w:rsidRPr="0043782E" w:rsidRDefault="003A486F" w:rsidP="003A486F">
            <w:pPr>
              <w:pStyle w:val="NormalnyWeb"/>
              <w:rPr>
                <w:rFonts w:ascii="Corbel" w:hAnsi="Corbel"/>
              </w:rPr>
            </w:pPr>
            <w:r w:rsidRPr="0043782E">
              <w:rPr>
                <w:rFonts w:ascii="Corbel" w:hAnsi="Corbel"/>
              </w:rPr>
              <w:t>K_W05, ,</w:t>
            </w:r>
          </w:p>
          <w:p w14:paraId="5997CC1D" w14:textId="77777777" w:rsidR="0085747A" w:rsidRPr="0043782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43782E" w14:paraId="2C0B3C74" w14:textId="77777777" w:rsidTr="00FF2B3E">
        <w:tc>
          <w:tcPr>
            <w:tcW w:w="1679" w:type="dxa"/>
          </w:tcPr>
          <w:p w14:paraId="56A76B19" w14:textId="77777777" w:rsidR="0085747A" w:rsidRPr="0043782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782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0926F40F" w14:textId="77777777" w:rsidR="0085747A" w:rsidRPr="0043782E" w:rsidRDefault="00FF2B3E" w:rsidP="00FF2B3E">
            <w:pPr>
              <w:pStyle w:val="NormalnyWeb"/>
              <w:rPr>
                <w:rFonts w:ascii="Corbel" w:hAnsi="Corbel"/>
              </w:rPr>
            </w:pPr>
            <w:r w:rsidRPr="0043782E">
              <w:rPr>
                <w:rFonts w:ascii="Corbel" w:hAnsi="Corbel"/>
              </w:rPr>
              <w:t xml:space="preserve">Student posiada umiejętność wykorzystania zdobytej wiedzy teoretycznej z dziedziny prawa Unii Europejskiej do analizowania konkretnych procesów i zjawisk międzynarodowych; </w:t>
            </w:r>
          </w:p>
        </w:tc>
        <w:tc>
          <w:tcPr>
            <w:tcW w:w="1867" w:type="dxa"/>
          </w:tcPr>
          <w:p w14:paraId="4EBD627F" w14:textId="77777777" w:rsidR="00FF2B3E" w:rsidRPr="0043782E" w:rsidRDefault="003A486F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43782E">
              <w:rPr>
                <w:rFonts w:ascii="Corbel" w:hAnsi="Corbel"/>
                <w:b w:val="0"/>
              </w:rPr>
              <w:t>K_U03,</w:t>
            </w:r>
          </w:p>
          <w:p w14:paraId="3D5B85E4" w14:textId="77777777" w:rsidR="00FF2B3E" w:rsidRPr="0043782E" w:rsidRDefault="003A486F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43782E">
              <w:rPr>
                <w:rFonts w:ascii="Corbel" w:hAnsi="Corbel"/>
                <w:b w:val="0"/>
              </w:rPr>
              <w:t>K_U04,</w:t>
            </w:r>
          </w:p>
          <w:p w14:paraId="5202E638" w14:textId="77777777" w:rsidR="00FF2B3E" w:rsidRPr="0043782E" w:rsidRDefault="003A486F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43782E">
              <w:rPr>
                <w:rFonts w:ascii="Corbel" w:hAnsi="Corbel"/>
                <w:b w:val="0"/>
              </w:rPr>
              <w:t xml:space="preserve">K_U05, </w:t>
            </w:r>
          </w:p>
          <w:p w14:paraId="1E1AB1AD" w14:textId="77777777" w:rsidR="00FF2B3E" w:rsidRPr="0043782E" w:rsidRDefault="003A486F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43782E">
              <w:rPr>
                <w:rFonts w:ascii="Corbel" w:hAnsi="Corbel"/>
                <w:b w:val="0"/>
              </w:rPr>
              <w:t>K_U07,</w:t>
            </w:r>
          </w:p>
          <w:p w14:paraId="57FAD144" w14:textId="77777777" w:rsidR="0085747A" w:rsidRPr="0043782E" w:rsidRDefault="003A48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782E">
              <w:rPr>
                <w:rFonts w:ascii="Corbel" w:hAnsi="Corbel"/>
                <w:b w:val="0"/>
              </w:rPr>
              <w:t>K_U09</w:t>
            </w:r>
          </w:p>
        </w:tc>
      </w:tr>
      <w:tr w:rsidR="0085747A" w:rsidRPr="0043782E" w14:paraId="4B51638F" w14:textId="77777777" w:rsidTr="00FF2B3E">
        <w:tc>
          <w:tcPr>
            <w:tcW w:w="1679" w:type="dxa"/>
          </w:tcPr>
          <w:p w14:paraId="41960800" w14:textId="77777777" w:rsidR="0085747A" w:rsidRPr="0043782E" w:rsidRDefault="003A48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782E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67A11ABE" w14:textId="77777777" w:rsidR="0085747A" w:rsidRPr="0043782E" w:rsidRDefault="00FF2B3E" w:rsidP="00FF2B3E">
            <w:pPr>
              <w:pStyle w:val="NormalnyWeb"/>
              <w:rPr>
                <w:rFonts w:ascii="Corbel" w:hAnsi="Corbel"/>
              </w:rPr>
            </w:pPr>
            <w:r w:rsidRPr="0043782E">
              <w:rPr>
                <w:rFonts w:ascii="Corbel" w:hAnsi="Corbel"/>
              </w:rPr>
              <w:t>Student jest gotów do krytycznej oceny posiadanej wiedzy i odbieranych treści w sposób umożliwiający konstruktywną wymianę poglądów i właściwą analizę problemu;</w:t>
            </w:r>
          </w:p>
        </w:tc>
        <w:tc>
          <w:tcPr>
            <w:tcW w:w="1867" w:type="dxa"/>
          </w:tcPr>
          <w:p w14:paraId="22766259" w14:textId="77777777" w:rsidR="00FF2B3E" w:rsidRPr="0043782E" w:rsidRDefault="003A486F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43782E">
              <w:rPr>
                <w:rFonts w:ascii="Corbel" w:hAnsi="Corbel"/>
                <w:b w:val="0"/>
              </w:rPr>
              <w:t xml:space="preserve">K_K01, </w:t>
            </w:r>
          </w:p>
          <w:p w14:paraId="096C8C7C" w14:textId="77777777" w:rsidR="00FF2B3E" w:rsidRPr="0043782E" w:rsidRDefault="003A486F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43782E">
              <w:rPr>
                <w:rFonts w:ascii="Corbel" w:hAnsi="Corbel"/>
                <w:b w:val="0"/>
              </w:rPr>
              <w:t>K_K02,</w:t>
            </w:r>
          </w:p>
          <w:p w14:paraId="5B2AA153" w14:textId="77777777" w:rsidR="0085747A" w:rsidRPr="0043782E" w:rsidRDefault="003A48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782E">
              <w:rPr>
                <w:rFonts w:ascii="Corbel" w:hAnsi="Corbel"/>
                <w:b w:val="0"/>
              </w:rPr>
              <w:t>K_K03</w:t>
            </w:r>
          </w:p>
        </w:tc>
      </w:tr>
    </w:tbl>
    <w:p w14:paraId="6BB9E253" w14:textId="77777777" w:rsidR="0043782E" w:rsidRPr="0043782E" w:rsidRDefault="0043782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Pr="0043782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43782E">
        <w:rPr>
          <w:rFonts w:ascii="Corbel" w:hAnsi="Corbel"/>
          <w:b/>
          <w:sz w:val="24"/>
          <w:szCs w:val="24"/>
        </w:rPr>
        <w:t>3.3</w:t>
      </w:r>
      <w:r w:rsidR="001D7B54" w:rsidRPr="0043782E">
        <w:rPr>
          <w:rFonts w:ascii="Corbel" w:hAnsi="Corbel"/>
          <w:b/>
          <w:sz w:val="24"/>
          <w:szCs w:val="24"/>
        </w:rPr>
        <w:t xml:space="preserve"> </w:t>
      </w:r>
      <w:r w:rsidR="0085747A" w:rsidRPr="0043782E">
        <w:rPr>
          <w:rFonts w:ascii="Corbel" w:hAnsi="Corbel"/>
          <w:b/>
          <w:sz w:val="24"/>
          <w:szCs w:val="24"/>
        </w:rPr>
        <w:t>T</w:t>
      </w:r>
      <w:r w:rsidR="001D7B54" w:rsidRPr="0043782E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43782E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85747A" w:rsidRPr="0043782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43782E">
        <w:rPr>
          <w:rFonts w:ascii="Corbel" w:hAnsi="Corbel"/>
          <w:sz w:val="24"/>
          <w:szCs w:val="24"/>
        </w:rPr>
        <w:t xml:space="preserve">Problematyka wykładu </w:t>
      </w:r>
    </w:p>
    <w:p w14:paraId="23DE523C" w14:textId="77777777" w:rsidR="00675843" w:rsidRPr="0043782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FF2B3E" w:rsidRPr="0043782E" w14:paraId="587EA2A8" w14:textId="77777777" w:rsidTr="42EF4043">
        <w:tc>
          <w:tcPr>
            <w:tcW w:w="9497" w:type="dxa"/>
          </w:tcPr>
          <w:p w14:paraId="35113026" w14:textId="77777777" w:rsidR="00FF2B3E" w:rsidRPr="0043782E" w:rsidRDefault="00FF2B3E" w:rsidP="00FF2B3E">
            <w:pPr>
              <w:spacing w:after="0" w:line="240" w:lineRule="auto"/>
              <w:rPr>
                <w:rFonts w:ascii="Corbel" w:hAnsi="Corbel"/>
              </w:rPr>
            </w:pPr>
            <w:r w:rsidRPr="0043782E">
              <w:rPr>
                <w:rFonts w:ascii="Corbel" w:hAnsi="Corbel"/>
              </w:rPr>
              <w:t>Treści merytoryczne</w:t>
            </w:r>
          </w:p>
        </w:tc>
      </w:tr>
      <w:tr w:rsidR="00FF2B3E" w:rsidRPr="0043782E" w14:paraId="0BA828AF" w14:textId="77777777" w:rsidTr="42EF4043">
        <w:trPr>
          <w:trHeight w:val="330"/>
        </w:trPr>
        <w:tc>
          <w:tcPr>
            <w:tcW w:w="9497" w:type="dxa"/>
          </w:tcPr>
          <w:p w14:paraId="3DC51AD2" w14:textId="77777777" w:rsidR="00FF2B3E" w:rsidRPr="0043782E" w:rsidRDefault="00FF2B3E" w:rsidP="001B00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Corbel" w:eastAsia="Cambria" w:hAnsi="Corbel"/>
              </w:rPr>
            </w:pPr>
            <w:r w:rsidRPr="0043782E">
              <w:rPr>
                <w:rFonts w:ascii="Corbel" w:eastAsia="Cambria" w:hAnsi="Corbel"/>
              </w:rPr>
              <w:t xml:space="preserve">Ogólna charakterystyka wewnętrznej struktury organizacji międzynarodowych, zadań realizowanych przez poszczególne organy i instytucje, sposobu ich powoływania oraz statusu wchodzących w ich skład osób </w:t>
            </w:r>
          </w:p>
        </w:tc>
      </w:tr>
      <w:tr w:rsidR="00FF2B3E" w:rsidRPr="0043782E" w14:paraId="6462AEDA" w14:textId="77777777" w:rsidTr="42EF4043">
        <w:trPr>
          <w:trHeight w:val="278"/>
        </w:trPr>
        <w:tc>
          <w:tcPr>
            <w:tcW w:w="9497" w:type="dxa"/>
          </w:tcPr>
          <w:p w14:paraId="0952727B" w14:textId="77777777" w:rsidR="00FF2B3E" w:rsidRPr="0043782E" w:rsidRDefault="00FF2B3E" w:rsidP="00FF2B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Corbel" w:eastAsia="Cambria" w:hAnsi="Corbel"/>
              </w:rPr>
            </w:pPr>
            <w:r w:rsidRPr="0043782E">
              <w:rPr>
                <w:rFonts w:ascii="Corbel" w:eastAsia="Cambria" w:hAnsi="Corbel"/>
              </w:rPr>
              <w:t xml:space="preserve">Przedstawienie najważniejszych założeń i zasad, na których opiera się działalność instytucji UE. </w:t>
            </w:r>
          </w:p>
        </w:tc>
      </w:tr>
      <w:tr w:rsidR="00FF2B3E" w:rsidRPr="0043782E" w14:paraId="68A4D6A3" w14:textId="77777777" w:rsidTr="42EF4043">
        <w:trPr>
          <w:trHeight w:val="309"/>
        </w:trPr>
        <w:tc>
          <w:tcPr>
            <w:tcW w:w="9497" w:type="dxa"/>
          </w:tcPr>
          <w:p w14:paraId="5602B43D" w14:textId="77777777" w:rsidR="00FF2B3E" w:rsidRPr="0043782E" w:rsidRDefault="00FF2B3E" w:rsidP="001B00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Corbel" w:eastAsia="Cambria" w:hAnsi="Corbel"/>
              </w:rPr>
            </w:pPr>
            <w:r w:rsidRPr="0043782E">
              <w:rPr>
                <w:rFonts w:ascii="Corbel" w:eastAsia="Cambria" w:hAnsi="Corbel"/>
              </w:rPr>
              <w:t xml:space="preserve">Charakterystyka Parlamentu Europejskiego, jego składu osobowego i statusu członków, sposobu powoływania deputowanych, struktury wewnętrznej, organizacji pracy, trybu podejmowania </w:t>
            </w:r>
            <w:r w:rsidRPr="0043782E">
              <w:rPr>
                <w:rFonts w:ascii="Corbel" w:eastAsia="Cambria" w:hAnsi="Corbel"/>
              </w:rPr>
              <w:lastRenderedPageBreak/>
              <w:t>decyzji, realizowanych funkcji i zadań</w:t>
            </w:r>
          </w:p>
        </w:tc>
      </w:tr>
      <w:tr w:rsidR="00FF2B3E" w:rsidRPr="0043782E" w14:paraId="01775ECE" w14:textId="77777777" w:rsidTr="42EF4043">
        <w:trPr>
          <w:trHeight w:val="270"/>
        </w:trPr>
        <w:tc>
          <w:tcPr>
            <w:tcW w:w="9497" w:type="dxa"/>
          </w:tcPr>
          <w:p w14:paraId="0663BABF" w14:textId="77777777" w:rsidR="00FF2B3E" w:rsidRPr="0043782E" w:rsidRDefault="00FF2B3E" w:rsidP="001B00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Corbel" w:eastAsia="Cambria" w:hAnsi="Corbel"/>
              </w:rPr>
            </w:pPr>
            <w:r w:rsidRPr="0043782E">
              <w:rPr>
                <w:rFonts w:ascii="Corbel" w:eastAsia="Cambria" w:hAnsi="Corbel"/>
              </w:rPr>
              <w:t xml:space="preserve"> Charakterystyka Rady Europejskiej, jej składu osobowego i statusu członków, struktury wewnętrznej oraz organizacji pracy, realizowanych funkcji i zadań, a także roli w wyznaczaniu kierunków i tempa procesów integracyjnych w Europie</w:t>
            </w:r>
          </w:p>
        </w:tc>
      </w:tr>
      <w:tr w:rsidR="00FF2B3E" w:rsidRPr="0043782E" w14:paraId="22805CE6" w14:textId="77777777" w:rsidTr="42EF4043">
        <w:trPr>
          <w:trHeight w:val="270"/>
        </w:trPr>
        <w:tc>
          <w:tcPr>
            <w:tcW w:w="9497" w:type="dxa"/>
          </w:tcPr>
          <w:p w14:paraId="0C83777F" w14:textId="77777777" w:rsidR="00FF2B3E" w:rsidRPr="0043782E" w:rsidRDefault="00FF2B3E" w:rsidP="001B00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Corbel" w:eastAsia="Cambria" w:hAnsi="Corbel"/>
              </w:rPr>
            </w:pPr>
            <w:r w:rsidRPr="0043782E">
              <w:rPr>
                <w:rFonts w:ascii="Corbel" w:eastAsia="Cambria" w:hAnsi="Corbel"/>
              </w:rPr>
              <w:t xml:space="preserve"> Charakterystyka Komisji Europejskiej, sposobu jej powoływania, składu osobowego i statusu członków, zakresu przywilejów i immunitetów posiadanych przez poszczególnych komisarzy, struktury wewnętrznej oraz organizacji pracy Komisji, a także realizowanych funkcji i zadań ze szczególnym uwzględnieniem kontroli przestrzegania prawa UE przez państwa członkowskie</w:t>
            </w:r>
          </w:p>
        </w:tc>
      </w:tr>
      <w:tr w:rsidR="00FF2B3E" w:rsidRPr="0043782E" w14:paraId="0C56FC1D" w14:textId="77777777" w:rsidTr="42EF4043">
        <w:trPr>
          <w:trHeight w:val="255"/>
        </w:trPr>
        <w:tc>
          <w:tcPr>
            <w:tcW w:w="9497" w:type="dxa"/>
          </w:tcPr>
          <w:p w14:paraId="1EC486E4" w14:textId="77777777" w:rsidR="00FF2B3E" w:rsidRPr="0043782E" w:rsidRDefault="00FF2B3E" w:rsidP="001B00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Corbel" w:eastAsia="Cambria" w:hAnsi="Corbel"/>
              </w:rPr>
            </w:pPr>
            <w:r w:rsidRPr="0043782E">
              <w:rPr>
                <w:rFonts w:ascii="Corbel" w:eastAsia="Cambria" w:hAnsi="Corbel"/>
              </w:rPr>
              <w:t>Charakterystyka Rady UE, sposobu jej powoływania, składu osobowego i statusu członków, struktury wewnętrznej oraz organizacji pracy, a także realizowanych funkcji i zadań ze szczególnym uwzględnieniem roli w procesie prawodawczym w UE</w:t>
            </w:r>
          </w:p>
        </w:tc>
      </w:tr>
      <w:tr w:rsidR="00FF2B3E" w:rsidRPr="0043782E" w14:paraId="40A55E5A" w14:textId="77777777" w:rsidTr="42EF4043">
        <w:trPr>
          <w:trHeight w:val="255"/>
        </w:trPr>
        <w:tc>
          <w:tcPr>
            <w:tcW w:w="9497" w:type="dxa"/>
          </w:tcPr>
          <w:p w14:paraId="7098FFF5" w14:textId="77777777" w:rsidR="00FF2B3E" w:rsidRPr="0043782E" w:rsidRDefault="00FF2B3E" w:rsidP="001B00DF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Corbel" w:hAnsi="Corbel"/>
                <w:lang w:eastAsia="pl-PL"/>
              </w:rPr>
            </w:pPr>
            <w:r w:rsidRPr="0043782E">
              <w:rPr>
                <w:rFonts w:ascii="Corbel" w:eastAsia="Cambria" w:hAnsi="Corbel"/>
              </w:rPr>
              <w:t>Charakterystyka Trybunału Sprawiedliwości UE, sposobu powoływania sędziów oraz rzeczników generalnych, posiadanych przywilejów oraz immunitetów, a także składów i właściwości poszczególnych izb Trybunału. Omówienie przebiegu najważniejszych postępowań przez Trybunałem Sprawiedliwości, w tym postępowania w sprawie naruszenia przez państwo członkowskie zobowiązań traktatowych, postępowania w sprawie stwierdzenia nieważności aktu prawa UE oraz postępowania związanego z udzielaniem odpowiedzi na pytania prejudycjalne kierowane przez sądy państw członkowskich</w:t>
            </w:r>
          </w:p>
        </w:tc>
      </w:tr>
      <w:tr w:rsidR="00FF2B3E" w:rsidRPr="0043782E" w14:paraId="0F449C69" w14:textId="77777777" w:rsidTr="42EF4043">
        <w:trPr>
          <w:trHeight w:val="255"/>
        </w:trPr>
        <w:tc>
          <w:tcPr>
            <w:tcW w:w="9497" w:type="dxa"/>
          </w:tcPr>
          <w:p w14:paraId="3A3AA7D7" w14:textId="77777777" w:rsidR="00FF2B3E" w:rsidRPr="0043782E" w:rsidRDefault="00FF2B3E" w:rsidP="001B00DF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Corbel" w:hAnsi="Corbel"/>
                <w:lang w:eastAsia="pl-PL"/>
              </w:rPr>
            </w:pPr>
            <w:r w:rsidRPr="0043782E">
              <w:rPr>
                <w:rFonts w:ascii="Corbel" w:hAnsi="Corbel"/>
                <w:lang w:eastAsia="pl-PL"/>
              </w:rPr>
              <w:t>Charakterystyka Trybunału Obrachunkowego, jego składu osobowego oraz zadań związanych z kontrolą rachunków dochodów i wydatków UE oraz poświadczaniem wiarygodności dokumentów. Omówienie najważniejszych międzynarodowych standardów kontroli przyjmowanych w praktyce działalności Trybunału</w:t>
            </w:r>
          </w:p>
        </w:tc>
      </w:tr>
      <w:tr w:rsidR="00FF2B3E" w:rsidRPr="0043782E" w14:paraId="4E78AE40" w14:textId="77777777" w:rsidTr="42EF4043">
        <w:trPr>
          <w:trHeight w:val="255"/>
        </w:trPr>
        <w:tc>
          <w:tcPr>
            <w:tcW w:w="9497" w:type="dxa"/>
          </w:tcPr>
          <w:p w14:paraId="3601593C" w14:textId="77777777" w:rsidR="00FF2B3E" w:rsidRPr="0043782E" w:rsidRDefault="00FF2B3E" w:rsidP="001B00DF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Corbel" w:hAnsi="Corbel"/>
                <w:lang w:eastAsia="pl-PL"/>
              </w:rPr>
            </w:pPr>
            <w:r w:rsidRPr="0043782E">
              <w:rPr>
                <w:rFonts w:ascii="Corbel" w:hAnsi="Corbel"/>
                <w:lang w:eastAsia="pl-PL"/>
              </w:rPr>
              <w:t xml:space="preserve">Charakterystyka Europejskiego Banku Centralnego, jego genezy oraz organów decyzyjnych, roli w zakresie utrzymania stabilności cen i ustalania polityki gospodarczej i pieniężnej UE. Przedstawienie najważniejszych mechanizmów służących zagwarantowaniu niezależności instytucjonalnej, prawnej, funkcjonalnej oraz operacyjnej Banku </w:t>
            </w:r>
          </w:p>
        </w:tc>
      </w:tr>
      <w:tr w:rsidR="00FF2B3E" w:rsidRPr="0043782E" w14:paraId="42F0EDF8" w14:textId="77777777" w:rsidTr="42EF4043">
        <w:trPr>
          <w:trHeight w:val="255"/>
        </w:trPr>
        <w:tc>
          <w:tcPr>
            <w:tcW w:w="9497" w:type="dxa"/>
          </w:tcPr>
          <w:p w14:paraId="0D570EA8" w14:textId="77777777" w:rsidR="00FF2B3E" w:rsidRPr="0043782E" w:rsidRDefault="00FF2B3E" w:rsidP="001B00DF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Corbel" w:hAnsi="Corbel"/>
                <w:lang w:eastAsia="pl-PL"/>
              </w:rPr>
            </w:pPr>
            <w:r w:rsidRPr="0043782E">
              <w:rPr>
                <w:rFonts w:ascii="Corbel" w:hAnsi="Corbel"/>
                <w:lang w:eastAsia="pl-PL"/>
              </w:rPr>
              <w:t xml:space="preserve"> Pojęcie prawa UE i jego źródeł, różnice między prawem UE a prawem międzynarodowym publicznym i prawem krajowym, miejsce prawa UE w krajowym porządku prawnym</w:t>
            </w:r>
          </w:p>
        </w:tc>
      </w:tr>
      <w:tr w:rsidR="00FF2B3E" w:rsidRPr="0043782E" w14:paraId="06B2EB11" w14:textId="77777777" w:rsidTr="42EF4043">
        <w:trPr>
          <w:trHeight w:val="255"/>
        </w:trPr>
        <w:tc>
          <w:tcPr>
            <w:tcW w:w="9497" w:type="dxa"/>
          </w:tcPr>
          <w:p w14:paraId="453C4A1E" w14:textId="23B18372" w:rsidR="00FF2B3E" w:rsidRPr="0043782E" w:rsidRDefault="08301841" w:rsidP="001B00DF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Corbel" w:hAnsi="Corbel"/>
                <w:lang w:eastAsia="pl-PL"/>
              </w:rPr>
            </w:pPr>
            <w:r w:rsidRPr="42EF4043">
              <w:rPr>
                <w:rFonts w:ascii="Corbel" w:hAnsi="Corbel"/>
                <w:lang w:eastAsia="pl-PL"/>
              </w:rPr>
              <w:t xml:space="preserve"> Charakterystyka prawa pierwotnego UE, przedstawienie przedmiotowego zakresu traktatów założycielskich, rewizyjnych oraz akcesyjnych, procedury ich zawierania oraz warunków wejścia w życie; przedstawienie roli zasad ogólnych w procesie tworzenia i stosowania prawa UE oraz konsekwencji ich naruszenia; omówienie miejsca i znaczenia Karty Praw Podstawowych w systemie prawa pierwotnego UE</w:t>
            </w:r>
          </w:p>
        </w:tc>
      </w:tr>
      <w:tr w:rsidR="00FF2B3E" w:rsidRPr="0043782E" w14:paraId="1ECE6B34" w14:textId="77777777" w:rsidTr="42EF4043">
        <w:trPr>
          <w:trHeight w:val="255"/>
        </w:trPr>
        <w:tc>
          <w:tcPr>
            <w:tcW w:w="9497" w:type="dxa"/>
          </w:tcPr>
          <w:p w14:paraId="46FF615F" w14:textId="77777777" w:rsidR="00FF2B3E" w:rsidRPr="0043782E" w:rsidRDefault="00FF2B3E" w:rsidP="001B00DF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Corbel" w:hAnsi="Corbel"/>
                <w:lang w:eastAsia="pl-PL"/>
              </w:rPr>
            </w:pPr>
            <w:r w:rsidRPr="0043782E">
              <w:rPr>
                <w:rFonts w:ascii="Corbel" w:hAnsi="Corbel"/>
                <w:lang w:eastAsia="pl-PL"/>
              </w:rPr>
              <w:t>Przedstawienie miejsca umów międzynarodowych w systemie źródeł prawa UE, sposobu ich zawierania oraz klasyfikacji; ustalenie zakresu związania państw członkowskich umowami zawartymi przez UE oraz skutków ich naruszenia; mechanizmy i sposoby weryfikacji zgodności zawieranych umów międzynarodowych z traktatami założycielskimi</w:t>
            </w:r>
          </w:p>
        </w:tc>
      </w:tr>
      <w:tr w:rsidR="00FF2B3E" w:rsidRPr="0043782E" w14:paraId="34D98AB9" w14:textId="77777777" w:rsidTr="42EF4043">
        <w:trPr>
          <w:trHeight w:val="255"/>
        </w:trPr>
        <w:tc>
          <w:tcPr>
            <w:tcW w:w="9497" w:type="dxa"/>
          </w:tcPr>
          <w:p w14:paraId="6F32D08B" w14:textId="77777777" w:rsidR="00FF2B3E" w:rsidRPr="0043782E" w:rsidRDefault="00FF2B3E" w:rsidP="001B00DF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Corbel" w:hAnsi="Corbel"/>
                <w:lang w:eastAsia="pl-PL"/>
              </w:rPr>
            </w:pPr>
            <w:r w:rsidRPr="0043782E">
              <w:rPr>
                <w:rFonts w:ascii="Corbel" w:hAnsi="Corbel"/>
                <w:lang w:eastAsia="pl-PL"/>
              </w:rPr>
              <w:t xml:space="preserve"> Charakterystyka prawa pochodnego UE: aktów prawodawczych, delegowanych oraz wykonawczych. Omówienie form, w jakich tworzone są akty prawa pochodnego oraz procedury ich stanowienia. Przedstawienie mechanizmów badania zgodności oraz skutków stwierdzenia niezgodności aktów prawa pochodnego UE z prawem pierwotnym.</w:t>
            </w:r>
          </w:p>
        </w:tc>
      </w:tr>
    </w:tbl>
    <w:p w14:paraId="52E56223" w14:textId="77777777" w:rsidR="0085747A" w:rsidRPr="0043782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43782E" w:rsidRDefault="0085747A" w:rsidP="00FF2B3E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43782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43782E">
        <w:rPr>
          <w:rFonts w:ascii="Corbel" w:hAnsi="Corbel"/>
          <w:sz w:val="24"/>
          <w:szCs w:val="24"/>
        </w:rPr>
        <w:t xml:space="preserve">, </w:t>
      </w:r>
      <w:r w:rsidRPr="0043782E">
        <w:rPr>
          <w:rFonts w:ascii="Corbel" w:hAnsi="Corbel"/>
          <w:sz w:val="24"/>
          <w:szCs w:val="24"/>
        </w:rPr>
        <w:t xml:space="preserve">zajęć praktycznych </w:t>
      </w:r>
    </w:p>
    <w:p w14:paraId="07547A01" w14:textId="77777777" w:rsidR="0085747A" w:rsidRPr="0043782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3782E" w14:paraId="55225495" w14:textId="77777777" w:rsidTr="00FF2B3E">
        <w:tc>
          <w:tcPr>
            <w:tcW w:w="9520" w:type="dxa"/>
          </w:tcPr>
          <w:p w14:paraId="5D69D229" w14:textId="77777777" w:rsidR="0085747A" w:rsidRPr="0043782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D0D42" w:rsidRPr="0043782E" w14:paraId="14422920" w14:textId="77777777" w:rsidTr="00FF2B3E">
        <w:tc>
          <w:tcPr>
            <w:tcW w:w="9520" w:type="dxa"/>
          </w:tcPr>
          <w:p w14:paraId="258816BF" w14:textId="77777777" w:rsidR="00DD0D42" w:rsidRPr="0043782E" w:rsidRDefault="00DD0D42" w:rsidP="00DD0D4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orbel" w:eastAsia="Cambria" w:hAnsi="Corbel"/>
                <w:lang w:eastAsia="pl-PL"/>
              </w:rPr>
            </w:pPr>
            <w:r>
              <w:rPr>
                <w:rFonts w:ascii="Corbel" w:eastAsia="Cambria" w:hAnsi="Corbel"/>
                <w:lang w:eastAsia="pl-PL"/>
              </w:rPr>
              <w:t xml:space="preserve">        </w:t>
            </w:r>
            <w:r w:rsidRPr="0043782E">
              <w:rPr>
                <w:rFonts w:ascii="Corbel" w:eastAsia="Cambria" w:hAnsi="Corbel"/>
                <w:lang w:eastAsia="pl-PL"/>
              </w:rPr>
              <w:t xml:space="preserve">Zarys historii integracji europejskiej – od Traktatów rzymskich do Traktatu z Lizbony </w:t>
            </w:r>
          </w:p>
        </w:tc>
      </w:tr>
      <w:tr w:rsidR="00DD0D42" w:rsidRPr="0043782E" w14:paraId="65B05C61" w14:textId="77777777" w:rsidTr="00FF2B3E">
        <w:tc>
          <w:tcPr>
            <w:tcW w:w="9520" w:type="dxa"/>
          </w:tcPr>
          <w:p w14:paraId="7B853802" w14:textId="77777777" w:rsidR="00DD0D42" w:rsidRPr="0043782E" w:rsidRDefault="00DD0D42" w:rsidP="00DD0D42">
            <w:pPr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Corbel" w:eastAsia="Cambria" w:hAnsi="Corbel"/>
                <w:lang w:eastAsia="pl-PL"/>
              </w:rPr>
            </w:pPr>
            <w:r w:rsidRPr="0043782E">
              <w:rPr>
                <w:rFonts w:ascii="Corbel" w:eastAsia="Cambria" w:hAnsi="Corbel"/>
                <w:lang w:eastAsia="pl-PL"/>
              </w:rPr>
              <w:t xml:space="preserve">Wprowadzenie do systemu instytucjonalnego UE oraz struktura tego systemu: </w:t>
            </w:r>
          </w:p>
          <w:p w14:paraId="6DAEF617" w14:textId="77777777" w:rsidR="00DD0D42" w:rsidRPr="0043782E" w:rsidRDefault="00DD0D42" w:rsidP="00DD0D42">
            <w:pPr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Corbel" w:eastAsia="Cambria" w:hAnsi="Corbel"/>
                <w:lang w:eastAsia="pl-PL"/>
              </w:rPr>
            </w:pPr>
            <w:r w:rsidRPr="0043782E">
              <w:rPr>
                <w:rFonts w:ascii="Corbel" w:eastAsia="Cambria" w:hAnsi="Corbel"/>
                <w:lang w:eastAsia="pl-PL"/>
              </w:rPr>
              <w:t xml:space="preserve">Parlament Europejski, Komisja Europejska </w:t>
            </w:r>
          </w:p>
        </w:tc>
      </w:tr>
      <w:tr w:rsidR="00DD0D42" w:rsidRPr="0043782E" w14:paraId="00A14A3B" w14:textId="77777777" w:rsidTr="00FF2B3E">
        <w:tc>
          <w:tcPr>
            <w:tcW w:w="9520" w:type="dxa"/>
          </w:tcPr>
          <w:p w14:paraId="6EC7A641" w14:textId="77777777" w:rsidR="00DD0D42" w:rsidRPr="0043782E" w:rsidRDefault="00DD0D42" w:rsidP="00DD0D42">
            <w:pPr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Corbel" w:eastAsia="Cambria" w:hAnsi="Corbel"/>
                <w:lang w:eastAsia="pl-PL"/>
              </w:rPr>
            </w:pPr>
            <w:r w:rsidRPr="0043782E">
              <w:rPr>
                <w:rFonts w:ascii="Corbel" w:eastAsia="Cambria" w:hAnsi="Corbel"/>
                <w:lang w:eastAsia="pl-PL"/>
              </w:rPr>
              <w:t xml:space="preserve">Rada Europejska, Rada UE (wraz ze skrótowym przedstawieniem podstawowych priorytetów jakie stały przed Polską w ramach Prezydencji w UE w 2011 r.) </w:t>
            </w:r>
          </w:p>
        </w:tc>
      </w:tr>
      <w:tr w:rsidR="00DD0D42" w:rsidRPr="0043782E" w14:paraId="614CBE67" w14:textId="77777777" w:rsidTr="00FF2B3E">
        <w:tc>
          <w:tcPr>
            <w:tcW w:w="9520" w:type="dxa"/>
          </w:tcPr>
          <w:p w14:paraId="0DF54130" w14:textId="77777777" w:rsidR="00DD0D42" w:rsidRPr="0043782E" w:rsidRDefault="00DD0D42" w:rsidP="00DD0D42">
            <w:pPr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Corbel" w:eastAsia="Cambria" w:hAnsi="Corbel"/>
                <w:lang w:eastAsia="pl-PL"/>
              </w:rPr>
            </w:pPr>
            <w:r w:rsidRPr="0043782E">
              <w:rPr>
                <w:rFonts w:ascii="Corbel" w:eastAsia="Cambria" w:hAnsi="Corbel"/>
                <w:lang w:eastAsia="pl-PL"/>
              </w:rPr>
              <w:lastRenderedPageBreak/>
              <w:t xml:space="preserve">Trybunał Sprawiedliwości UE (Trybunał Sprawiedliwości, Sąd, Sąd ds. Służby Publicznej jako sąd wyspecjalizowany) </w:t>
            </w:r>
          </w:p>
        </w:tc>
      </w:tr>
      <w:tr w:rsidR="00DD0D42" w:rsidRPr="0043782E" w14:paraId="193AD6B4" w14:textId="77777777" w:rsidTr="00FF2B3E">
        <w:tc>
          <w:tcPr>
            <w:tcW w:w="9520" w:type="dxa"/>
          </w:tcPr>
          <w:p w14:paraId="3687CAD7" w14:textId="77777777" w:rsidR="00DD0D42" w:rsidRPr="0043782E" w:rsidRDefault="00DD0D42" w:rsidP="00DD0D42">
            <w:pPr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Corbel" w:eastAsia="Cambria" w:hAnsi="Corbel"/>
                <w:lang w:eastAsia="pl-PL"/>
              </w:rPr>
            </w:pPr>
            <w:r w:rsidRPr="0043782E">
              <w:rPr>
                <w:rFonts w:ascii="Corbel" w:eastAsia="Cambria" w:hAnsi="Corbel"/>
                <w:lang w:eastAsia="pl-PL"/>
              </w:rPr>
              <w:t xml:space="preserve">Trybunał Obrachunkowy i instytucje finansowe (Europejski Bank Centralny oraz Europejski System Banków Centralnych, Europejskie Bank Inwestycyjny) </w:t>
            </w:r>
          </w:p>
        </w:tc>
      </w:tr>
      <w:tr w:rsidR="00DD0D42" w:rsidRPr="0043782E" w14:paraId="6757E084" w14:textId="77777777" w:rsidTr="00FF2B3E">
        <w:tc>
          <w:tcPr>
            <w:tcW w:w="9520" w:type="dxa"/>
          </w:tcPr>
          <w:p w14:paraId="3D2829CB" w14:textId="77777777" w:rsidR="00DD0D42" w:rsidRPr="0043782E" w:rsidRDefault="00DD0D42" w:rsidP="00DD0D42">
            <w:pPr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Corbel" w:eastAsia="Cambria" w:hAnsi="Corbel"/>
                <w:lang w:eastAsia="pl-PL"/>
              </w:rPr>
            </w:pPr>
            <w:r w:rsidRPr="0043782E">
              <w:rPr>
                <w:rFonts w:ascii="Corbel" w:eastAsia="Cambria" w:hAnsi="Corbel"/>
                <w:lang w:eastAsia="pl-PL"/>
              </w:rPr>
              <w:t>Źródła Prawa UE:</w:t>
            </w:r>
          </w:p>
          <w:p w14:paraId="4752EC24" w14:textId="77777777" w:rsidR="00DD0D42" w:rsidRPr="0043782E" w:rsidRDefault="00DD0D42" w:rsidP="00DD0D42">
            <w:pPr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Corbel" w:eastAsia="Cambria" w:hAnsi="Corbel"/>
                <w:lang w:eastAsia="pl-PL"/>
              </w:rPr>
            </w:pPr>
            <w:r w:rsidRPr="0043782E">
              <w:rPr>
                <w:rFonts w:ascii="Corbel" w:eastAsia="Cambria" w:hAnsi="Corbel"/>
                <w:lang w:eastAsia="pl-PL"/>
              </w:rPr>
              <w:t>Prawo pierwotne – Traktaty założycielskie, traktaty akcesyjne, traktat reformujące, ogólne zasady prawa i prawo zwyczajowe.</w:t>
            </w:r>
          </w:p>
          <w:p w14:paraId="40A63797" w14:textId="77777777" w:rsidR="00DD0D42" w:rsidRPr="0043782E" w:rsidRDefault="00DD0D42" w:rsidP="00DD0D42">
            <w:pPr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Corbel" w:eastAsia="Cambria" w:hAnsi="Corbel"/>
                <w:lang w:eastAsia="pl-PL"/>
              </w:rPr>
            </w:pPr>
            <w:r w:rsidRPr="0043782E">
              <w:rPr>
                <w:rFonts w:ascii="Corbel" w:eastAsia="Cambria" w:hAnsi="Corbel"/>
                <w:lang w:eastAsia="pl-PL"/>
              </w:rPr>
              <w:t>Prawo pochodne – akty prawodawcze i nieprawodawcze oraz akty prawa pochodnego o charakterze niewiążącym.</w:t>
            </w:r>
          </w:p>
          <w:p w14:paraId="42A5874E" w14:textId="77777777" w:rsidR="00DD0D42" w:rsidRPr="0043782E" w:rsidRDefault="00DD0D42" w:rsidP="00DD0D42">
            <w:pPr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Corbel" w:eastAsia="Cambria" w:hAnsi="Corbel"/>
                <w:lang w:eastAsia="pl-PL"/>
              </w:rPr>
            </w:pPr>
            <w:r w:rsidRPr="0043782E">
              <w:rPr>
                <w:rFonts w:ascii="Corbel" w:eastAsia="Cambria" w:hAnsi="Corbel"/>
                <w:lang w:eastAsia="pl-PL"/>
              </w:rPr>
              <w:t>Umowy międzynarodowe w systemie prawnym UE.</w:t>
            </w:r>
          </w:p>
        </w:tc>
      </w:tr>
    </w:tbl>
    <w:p w14:paraId="5043CB0F" w14:textId="77777777" w:rsidR="0085747A" w:rsidRPr="0043782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43782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43782E">
        <w:rPr>
          <w:rFonts w:ascii="Corbel" w:hAnsi="Corbel"/>
          <w:smallCaps w:val="0"/>
          <w:szCs w:val="24"/>
        </w:rPr>
        <w:t>3.4 Metody dydaktyczne</w:t>
      </w:r>
      <w:r w:rsidRPr="0043782E">
        <w:rPr>
          <w:rFonts w:ascii="Corbel" w:hAnsi="Corbel"/>
          <w:b w:val="0"/>
          <w:smallCaps w:val="0"/>
          <w:szCs w:val="24"/>
        </w:rPr>
        <w:t xml:space="preserve"> </w:t>
      </w:r>
    </w:p>
    <w:p w14:paraId="07459315" w14:textId="77777777" w:rsidR="0085747A" w:rsidRPr="0043782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A547B55" w14:textId="77777777" w:rsidR="00E960BB" w:rsidRPr="0043782E" w:rsidRDefault="009B4EE3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43782E">
        <w:rPr>
          <w:rFonts w:ascii="Corbel" w:hAnsi="Corbel"/>
          <w:smallCaps w:val="0"/>
          <w:szCs w:val="24"/>
        </w:rPr>
        <w:t xml:space="preserve">Wykład: </w:t>
      </w:r>
      <w:r w:rsidRPr="0043782E">
        <w:rPr>
          <w:rFonts w:ascii="Corbel" w:hAnsi="Corbel"/>
          <w:b w:val="0"/>
          <w:smallCaps w:val="0"/>
          <w:szCs w:val="24"/>
        </w:rPr>
        <w:t>wykład problemowy, metody kształcenia na odległość</w:t>
      </w:r>
    </w:p>
    <w:p w14:paraId="3C71407B" w14:textId="77777777" w:rsidR="009B4EE3" w:rsidRPr="0043782E" w:rsidRDefault="009B4EE3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43782E">
        <w:rPr>
          <w:rFonts w:ascii="Corbel" w:hAnsi="Corbel"/>
          <w:smallCaps w:val="0"/>
          <w:szCs w:val="24"/>
        </w:rPr>
        <w:t xml:space="preserve">Ćwiczenia: </w:t>
      </w:r>
      <w:r w:rsidRPr="0043782E">
        <w:rPr>
          <w:rFonts w:ascii="Corbel" w:hAnsi="Corbel"/>
          <w:b w:val="0"/>
          <w:smallCaps w:val="0"/>
          <w:szCs w:val="24"/>
        </w:rPr>
        <w:t>analiza tekstów z dyskusją, praca w grupach, metody kształcenia na odległość</w:t>
      </w:r>
    </w:p>
    <w:p w14:paraId="6DFB9E20" w14:textId="77777777" w:rsidR="00E960BB" w:rsidRPr="0043782E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85747A" w:rsidRPr="0043782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43782E">
        <w:rPr>
          <w:rFonts w:ascii="Corbel" w:hAnsi="Corbel"/>
          <w:smallCaps w:val="0"/>
          <w:szCs w:val="24"/>
        </w:rPr>
        <w:t xml:space="preserve">4. </w:t>
      </w:r>
      <w:r w:rsidR="0085747A" w:rsidRPr="0043782E">
        <w:rPr>
          <w:rFonts w:ascii="Corbel" w:hAnsi="Corbel"/>
          <w:smallCaps w:val="0"/>
          <w:szCs w:val="24"/>
        </w:rPr>
        <w:t>METODY I KRYTERIA OCENY</w:t>
      </w:r>
      <w:r w:rsidR="009F4610" w:rsidRPr="0043782E">
        <w:rPr>
          <w:rFonts w:ascii="Corbel" w:hAnsi="Corbel"/>
          <w:smallCaps w:val="0"/>
          <w:szCs w:val="24"/>
        </w:rPr>
        <w:t xml:space="preserve"> </w:t>
      </w:r>
    </w:p>
    <w:p w14:paraId="70DF9E56" w14:textId="77777777" w:rsidR="00923D7D" w:rsidRPr="0043782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43782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3782E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43782E">
        <w:rPr>
          <w:rFonts w:ascii="Corbel" w:hAnsi="Corbel"/>
          <w:smallCaps w:val="0"/>
          <w:szCs w:val="24"/>
        </w:rPr>
        <w:t>uczenia się</w:t>
      </w:r>
    </w:p>
    <w:p w14:paraId="44E871BC" w14:textId="77777777" w:rsidR="0085747A" w:rsidRPr="0043782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43782E" w14:paraId="3CD72C34" w14:textId="77777777" w:rsidTr="42EF4043">
        <w:tc>
          <w:tcPr>
            <w:tcW w:w="1962" w:type="dxa"/>
            <w:vAlign w:val="center"/>
          </w:tcPr>
          <w:p w14:paraId="59C1A4F7" w14:textId="77777777" w:rsidR="0085747A" w:rsidRPr="0043782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3782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7962157" w14:textId="77777777" w:rsidR="0085747A" w:rsidRPr="0043782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378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080E0F" w14:textId="77777777" w:rsidR="0085747A" w:rsidRPr="0043782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378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4378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DA5CD06" w14:textId="77777777" w:rsidR="00923D7D" w:rsidRPr="0043782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3782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43782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3782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43782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43782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B4EE3" w:rsidRPr="0043782E" w14:paraId="21C90963" w14:textId="77777777" w:rsidTr="42EF4043">
        <w:tc>
          <w:tcPr>
            <w:tcW w:w="1962" w:type="dxa"/>
          </w:tcPr>
          <w:p w14:paraId="78D42BD0" w14:textId="77777777" w:rsidR="009B4EE3" w:rsidRPr="0043782E" w:rsidRDefault="009B4EE3" w:rsidP="009B4EE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3782E"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441" w:type="dxa"/>
          </w:tcPr>
          <w:p w14:paraId="59D920A8" w14:textId="77777777" w:rsidR="009B4EE3" w:rsidRPr="0043782E" w:rsidRDefault="009B4EE3" w:rsidP="009B4EE3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43782E">
              <w:rPr>
                <w:rFonts w:ascii="Corbel" w:hAnsi="Corbel"/>
                <w:b w:val="0"/>
                <w:sz w:val="22"/>
              </w:rPr>
              <w:t>egzamin pisemny, kolokwium</w:t>
            </w:r>
          </w:p>
        </w:tc>
        <w:tc>
          <w:tcPr>
            <w:tcW w:w="2117" w:type="dxa"/>
          </w:tcPr>
          <w:p w14:paraId="76091110" w14:textId="77777777" w:rsidR="009B4EE3" w:rsidRPr="0043782E" w:rsidRDefault="009B4EE3" w:rsidP="42EF4043">
            <w:pPr>
              <w:pStyle w:val="Punktygwne"/>
              <w:spacing w:before="0" w:after="0"/>
              <w:ind w:firstLine="270"/>
              <w:rPr>
                <w:rFonts w:ascii="Corbel" w:hAnsi="Corbel"/>
                <w:b w:val="0"/>
                <w:sz w:val="22"/>
              </w:rPr>
            </w:pPr>
            <w:r w:rsidRPr="42EF4043">
              <w:rPr>
                <w:rFonts w:ascii="Corbel" w:hAnsi="Corbel"/>
                <w:b w:val="0"/>
                <w:sz w:val="22"/>
              </w:rPr>
              <w:t>W, ĆW</w:t>
            </w:r>
          </w:p>
        </w:tc>
      </w:tr>
      <w:tr w:rsidR="009B4EE3" w:rsidRPr="0043782E" w14:paraId="1BC7E006" w14:textId="77777777" w:rsidTr="42EF4043">
        <w:tc>
          <w:tcPr>
            <w:tcW w:w="1962" w:type="dxa"/>
          </w:tcPr>
          <w:p w14:paraId="5776F80B" w14:textId="77777777" w:rsidR="009B4EE3" w:rsidRPr="0043782E" w:rsidRDefault="009B4EE3" w:rsidP="009B4EE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3782E">
              <w:rPr>
                <w:rFonts w:ascii="Corbel" w:hAnsi="Corbel"/>
                <w:b w:val="0"/>
                <w:szCs w:val="24"/>
              </w:rPr>
              <w:t xml:space="preserve">ek_02 </w:t>
            </w:r>
          </w:p>
        </w:tc>
        <w:tc>
          <w:tcPr>
            <w:tcW w:w="5441" w:type="dxa"/>
          </w:tcPr>
          <w:p w14:paraId="27655497" w14:textId="77777777" w:rsidR="009B4EE3" w:rsidRPr="0043782E" w:rsidRDefault="009B4EE3" w:rsidP="009B4EE3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43782E">
              <w:rPr>
                <w:rFonts w:ascii="Corbel" w:hAnsi="Corbel"/>
                <w:b w:val="0"/>
                <w:sz w:val="22"/>
              </w:rPr>
              <w:t>egzamin pisemny, kolokwium</w:t>
            </w:r>
          </w:p>
        </w:tc>
        <w:tc>
          <w:tcPr>
            <w:tcW w:w="2117" w:type="dxa"/>
          </w:tcPr>
          <w:p w14:paraId="786A8524" w14:textId="40459847" w:rsidR="009B4EE3" w:rsidRPr="0043782E" w:rsidRDefault="009B4EE3" w:rsidP="42EF4043">
            <w:pPr>
              <w:pStyle w:val="Punktygwne"/>
              <w:spacing w:before="0" w:after="0"/>
              <w:ind w:firstLine="270"/>
              <w:rPr>
                <w:rFonts w:ascii="Corbel" w:hAnsi="Corbel"/>
                <w:b w:val="0"/>
                <w:sz w:val="22"/>
              </w:rPr>
            </w:pPr>
            <w:r w:rsidRPr="42EF4043">
              <w:rPr>
                <w:rFonts w:ascii="Corbel" w:hAnsi="Corbel"/>
                <w:b w:val="0"/>
                <w:sz w:val="22"/>
              </w:rPr>
              <w:t xml:space="preserve">W, </w:t>
            </w:r>
            <w:proofErr w:type="spellStart"/>
            <w:r w:rsidRPr="42EF4043">
              <w:rPr>
                <w:rFonts w:ascii="Corbel" w:hAnsi="Corbel"/>
                <w:b w:val="0"/>
                <w:sz w:val="22"/>
              </w:rPr>
              <w:t>Ćw</w:t>
            </w:r>
            <w:proofErr w:type="spellEnd"/>
          </w:p>
        </w:tc>
      </w:tr>
      <w:tr w:rsidR="009B4EE3" w:rsidRPr="0043782E" w14:paraId="48E66F74" w14:textId="77777777" w:rsidTr="42EF4043">
        <w:tc>
          <w:tcPr>
            <w:tcW w:w="1962" w:type="dxa"/>
          </w:tcPr>
          <w:p w14:paraId="3D1CB954" w14:textId="77777777" w:rsidR="009B4EE3" w:rsidRPr="0043782E" w:rsidRDefault="009B4EE3" w:rsidP="009B4EE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3782E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6E9BB775" w14:textId="77777777" w:rsidR="009B4EE3" w:rsidRPr="0043782E" w:rsidRDefault="009B4EE3" w:rsidP="009B4EE3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43782E">
              <w:rPr>
                <w:rFonts w:ascii="Corbel" w:hAnsi="Corbel"/>
                <w:b w:val="0"/>
                <w:sz w:val="22"/>
              </w:rPr>
              <w:t>egzamin pisemny, kolokwium</w:t>
            </w:r>
          </w:p>
        </w:tc>
        <w:tc>
          <w:tcPr>
            <w:tcW w:w="2117" w:type="dxa"/>
          </w:tcPr>
          <w:p w14:paraId="2A40BCD2" w14:textId="77777777" w:rsidR="009B4EE3" w:rsidRPr="0043782E" w:rsidRDefault="009B4EE3" w:rsidP="42EF4043">
            <w:pPr>
              <w:pStyle w:val="Punktygwne"/>
              <w:spacing w:before="0" w:after="0"/>
              <w:ind w:firstLine="270"/>
              <w:rPr>
                <w:rFonts w:ascii="Corbel" w:hAnsi="Corbel"/>
                <w:b w:val="0"/>
                <w:sz w:val="22"/>
              </w:rPr>
            </w:pPr>
            <w:r w:rsidRPr="42EF4043">
              <w:rPr>
                <w:rFonts w:ascii="Corbel" w:hAnsi="Corbel"/>
                <w:b w:val="0"/>
                <w:sz w:val="22"/>
              </w:rPr>
              <w:t xml:space="preserve">W, </w:t>
            </w:r>
            <w:proofErr w:type="spellStart"/>
            <w:r w:rsidRPr="42EF4043">
              <w:rPr>
                <w:rFonts w:ascii="Corbel" w:hAnsi="Corbel"/>
                <w:b w:val="0"/>
                <w:sz w:val="22"/>
              </w:rPr>
              <w:t>Ćw</w:t>
            </w:r>
            <w:proofErr w:type="spellEnd"/>
          </w:p>
        </w:tc>
      </w:tr>
    </w:tbl>
    <w:p w14:paraId="144A5D23" w14:textId="77777777" w:rsidR="00923D7D" w:rsidRPr="0043782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43782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3782E">
        <w:rPr>
          <w:rFonts w:ascii="Corbel" w:hAnsi="Corbel"/>
          <w:smallCaps w:val="0"/>
          <w:szCs w:val="24"/>
        </w:rPr>
        <w:t xml:space="preserve">4.2 </w:t>
      </w:r>
      <w:r w:rsidR="0085747A" w:rsidRPr="0043782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43782E">
        <w:rPr>
          <w:rFonts w:ascii="Corbel" w:hAnsi="Corbel"/>
          <w:smallCaps w:val="0"/>
          <w:szCs w:val="24"/>
        </w:rPr>
        <w:t xml:space="preserve"> </w:t>
      </w:r>
    </w:p>
    <w:p w14:paraId="738610EB" w14:textId="77777777" w:rsidR="00923D7D" w:rsidRPr="0043782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3782E" w14:paraId="5D42B31B" w14:textId="77777777" w:rsidTr="00923D7D">
        <w:tc>
          <w:tcPr>
            <w:tcW w:w="9670" w:type="dxa"/>
          </w:tcPr>
          <w:p w14:paraId="16116B34" w14:textId="77777777" w:rsidR="009B4EE3" w:rsidRPr="0043782E" w:rsidRDefault="009B4EE3" w:rsidP="009B4EE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782E">
              <w:rPr>
                <w:rFonts w:ascii="Corbel" w:hAnsi="Corbel"/>
                <w:b w:val="0"/>
                <w:smallCaps w:val="0"/>
                <w:szCs w:val="24"/>
              </w:rPr>
              <w:t xml:space="preserve">Wykład: </w:t>
            </w:r>
          </w:p>
          <w:p w14:paraId="143EFC83" w14:textId="77777777" w:rsidR="009B4EE3" w:rsidRPr="0043782E" w:rsidRDefault="009B4EE3" w:rsidP="009B4EE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782E">
              <w:rPr>
                <w:rFonts w:ascii="Corbel" w:hAnsi="Corbel"/>
                <w:b w:val="0"/>
                <w:smallCaps w:val="0"/>
                <w:szCs w:val="24"/>
              </w:rPr>
              <w:t xml:space="preserve">Test wielokrotnego wyboru składający się z 25 pytań. W ramach testu obowiązuje następująca skala ocen z uwzględnieniem punktacji: </w:t>
            </w:r>
            <w:proofErr w:type="spellStart"/>
            <w:r w:rsidRPr="0043782E"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  <w:r w:rsidRPr="0043782E">
              <w:rPr>
                <w:rFonts w:ascii="Corbel" w:hAnsi="Corbel"/>
                <w:b w:val="0"/>
                <w:smallCaps w:val="0"/>
                <w:szCs w:val="24"/>
              </w:rPr>
              <w:t xml:space="preserve"> – 25-24 pkt, plus </w:t>
            </w:r>
            <w:proofErr w:type="spellStart"/>
            <w:r w:rsidRPr="0043782E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Pr="0043782E">
              <w:rPr>
                <w:rFonts w:ascii="Corbel" w:hAnsi="Corbel"/>
                <w:b w:val="0"/>
                <w:smallCaps w:val="0"/>
                <w:szCs w:val="24"/>
              </w:rPr>
              <w:t xml:space="preserve"> – 23-21 pkt, </w:t>
            </w:r>
            <w:proofErr w:type="spellStart"/>
            <w:r w:rsidRPr="0043782E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Pr="0043782E">
              <w:rPr>
                <w:rFonts w:ascii="Corbel" w:hAnsi="Corbel"/>
                <w:b w:val="0"/>
                <w:smallCaps w:val="0"/>
                <w:szCs w:val="24"/>
              </w:rPr>
              <w:t xml:space="preserve"> – 20-18 pkt, plus </w:t>
            </w:r>
            <w:proofErr w:type="spellStart"/>
            <w:r w:rsidRPr="0043782E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43782E">
              <w:rPr>
                <w:rFonts w:ascii="Corbel" w:hAnsi="Corbel"/>
                <w:b w:val="0"/>
                <w:smallCaps w:val="0"/>
                <w:szCs w:val="24"/>
              </w:rPr>
              <w:t xml:space="preserve"> – 17-15 pkt, </w:t>
            </w:r>
            <w:proofErr w:type="spellStart"/>
            <w:r w:rsidRPr="0043782E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43782E">
              <w:rPr>
                <w:rFonts w:ascii="Corbel" w:hAnsi="Corbel"/>
                <w:b w:val="0"/>
                <w:smallCaps w:val="0"/>
                <w:szCs w:val="24"/>
              </w:rPr>
              <w:t xml:space="preserve"> – 14-13 pkt, </w:t>
            </w:r>
            <w:proofErr w:type="spellStart"/>
            <w:r w:rsidRPr="0043782E">
              <w:rPr>
                <w:rFonts w:ascii="Corbel" w:hAnsi="Corbel"/>
                <w:b w:val="0"/>
                <w:smallCaps w:val="0"/>
                <w:szCs w:val="24"/>
              </w:rPr>
              <w:t>poni-żej</w:t>
            </w:r>
            <w:proofErr w:type="spellEnd"/>
            <w:r w:rsidRPr="0043782E">
              <w:rPr>
                <w:rFonts w:ascii="Corbel" w:hAnsi="Corbel"/>
                <w:b w:val="0"/>
                <w:smallCaps w:val="0"/>
                <w:szCs w:val="24"/>
              </w:rPr>
              <w:t xml:space="preserve"> 13 pkt – </w:t>
            </w:r>
            <w:proofErr w:type="spellStart"/>
            <w:r w:rsidRPr="0043782E">
              <w:rPr>
                <w:rFonts w:ascii="Corbel" w:hAnsi="Corbel"/>
                <w:b w:val="0"/>
                <w:smallCaps w:val="0"/>
                <w:szCs w:val="24"/>
              </w:rPr>
              <w:t>ndst</w:t>
            </w:r>
            <w:proofErr w:type="spellEnd"/>
            <w:r w:rsidRPr="0043782E">
              <w:rPr>
                <w:rFonts w:ascii="Corbel" w:hAnsi="Corbel"/>
                <w:b w:val="0"/>
                <w:smallCaps w:val="0"/>
                <w:szCs w:val="24"/>
              </w:rPr>
              <w:t xml:space="preserve">.  Czas trwania egzaminu 25 min. </w:t>
            </w:r>
          </w:p>
          <w:p w14:paraId="442AABE9" w14:textId="77777777" w:rsidR="009B4EE3" w:rsidRPr="0043782E" w:rsidRDefault="009B4EE3" w:rsidP="009B4EE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782E">
              <w:rPr>
                <w:rFonts w:ascii="Corbel" w:hAnsi="Corbel"/>
                <w:b w:val="0"/>
                <w:smallCaps w:val="0"/>
                <w:szCs w:val="24"/>
              </w:rPr>
              <w:t xml:space="preserve">Test wielokrotnego wyboru oznacza iż jedna lub kilka odpowiedzi jest prawidłowych. Za nieprawidłową odpowiedź na pytanie student otrzymuje 0 punktów, za prawidłową </w:t>
            </w:r>
            <w:proofErr w:type="spellStart"/>
            <w:r w:rsidRPr="0043782E">
              <w:rPr>
                <w:rFonts w:ascii="Corbel" w:hAnsi="Corbel"/>
                <w:b w:val="0"/>
                <w:smallCaps w:val="0"/>
                <w:szCs w:val="24"/>
              </w:rPr>
              <w:t>odpo</w:t>
            </w:r>
            <w:proofErr w:type="spellEnd"/>
            <w:r w:rsidRPr="0043782E">
              <w:rPr>
                <w:rFonts w:ascii="Corbel" w:hAnsi="Corbel"/>
                <w:b w:val="0"/>
                <w:smallCaps w:val="0"/>
                <w:szCs w:val="24"/>
              </w:rPr>
              <w:t>-wiedź – 1 punkt. Nie ma punktów cząstkowych oraz punktów ujemnych. W każdym pytaniu przynajmniej 1 odpowiedź jest prawidłowa.</w:t>
            </w:r>
          </w:p>
          <w:p w14:paraId="4636A92B" w14:textId="77777777" w:rsidR="009B4EE3" w:rsidRPr="0043782E" w:rsidRDefault="009B4EE3" w:rsidP="009B4EE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782E">
              <w:rPr>
                <w:rFonts w:ascii="Corbel" w:hAnsi="Corbel"/>
                <w:b w:val="0"/>
                <w:smallCaps w:val="0"/>
                <w:szCs w:val="24"/>
              </w:rPr>
              <w:t>Ćwiczenia audytoryjne:</w:t>
            </w:r>
          </w:p>
          <w:p w14:paraId="6A1CE19E" w14:textId="77777777" w:rsidR="009B4EE3" w:rsidRPr="0043782E" w:rsidRDefault="009B4EE3" w:rsidP="009B4EE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782E">
              <w:rPr>
                <w:rFonts w:ascii="Corbel" w:hAnsi="Corbel"/>
                <w:b w:val="0"/>
                <w:smallCaps w:val="0"/>
                <w:szCs w:val="24"/>
              </w:rPr>
              <w:t xml:space="preserve">W celu otrzymania zaliczenia należy uzyskać pozytywną ocenę z kolokwium zaliczeniowego przeprowadzanego w formie testu wielokrotnego wyboru (20 pytań). Ocena pozytywna </w:t>
            </w:r>
            <w:proofErr w:type="spellStart"/>
            <w:r w:rsidRPr="0043782E">
              <w:rPr>
                <w:rFonts w:ascii="Corbel" w:hAnsi="Corbel"/>
                <w:b w:val="0"/>
                <w:smallCaps w:val="0"/>
                <w:szCs w:val="24"/>
              </w:rPr>
              <w:t>wią</w:t>
            </w:r>
            <w:proofErr w:type="spellEnd"/>
            <w:r w:rsidRPr="0043782E">
              <w:rPr>
                <w:rFonts w:ascii="Corbel" w:hAnsi="Corbel"/>
                <w:b w:val="0"/>
                <w:smallCaps w:val="0"/>
                <w:szCs w:val="24"/>
              </w:rPr>
              <w:t xml:space="preserve">-że się ze zdobyciem 11 punktów. Na rozwiązanie testu student ma 20 minut. </w:t>
            </w:r>
          </w:p>
          <w:p w14:paraId="4508B8C0" w14:textId="77777777" w:rsidR="009B4EE3" w:rsidRPr="0043782E" w:rsidRDefault="009B4EE3" w:rsidP="009B4EE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782E">
              <w:rPr>
                <w:rFonts w:ascii="Corbel" w:hAnsi="Corbel"/>
                <w:b w:val="0"/>
                <w:smallCaps w:val="0"/>
                <w:szCs w:val="24"/>
              </w:rPr>
              <w:t xml:space="preserve">Test wielokrotnego wyboru oznacza iż jedna lub kilka odpowiedzi jest prawidłowych. Za nieprawidłową odpowiedź na pytanie student otrzymuje 0 punktów, za prawidłową </w:t>
            </w:r>
            <w:proofErr w:type="spellStart"/>
            <w:r w:rsidRPr="0043782E">
              <w:rPr>
                <w:rFonts w:ascii="Corbel" w:hAnsi="Corbel"/>
                <w:b w:val="0"/>
                <w:smallCaps w:val="0"/>
                <w:szCs w:val="24"/>
              </w:rPr>
              <w:t>odpo</w:t>
            </w:r>
            <w:proofErr w:type="spellEnd"/>
            <w:r w:rsidRPr="0043782E">
              <w:rPr>
                <w:rFonts w:ascii="Corbel" w:hAnsi="Corbel"/>
                <w:b w:val="0"/>
                <w:smallCaps w:val="0"/>
                <w:szCs w:val="24"/>
              </w:rPr>
              <w:t>-wiedź – 1 punkt. Nie ma punktów cząstkowych oraz punktów ujemnych. W każdym pytaniu przynajmniej 1 odpowiedź jest prawidłowa.</w:t>
            </w:r>
          </w:p>
          <w:p w14:paraId="26AAF15C" w14:textId="77777777" w:rsidR="009B4EE3" w:rsidRPr="0043782E" w:rsidRDefault="009B4EE3" w:rsidP="009B4EE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782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Przy zaliczaniu przedmiotu brana jest również pod uwagę aktywność i obecność studenta na zajęciach. W razie nieotrzymania pozytywnej oceny z kolokwium zaliczeniowego, przewiduje się możliwość poprawy kolokwium w formie ustnej. </w:t>
            </w:r>
          </w:p>
          <w:p w14:paraId="463F29E8" w14:textId="23FEDBE0" w:rsidR="0085747A" w:rsidRPr="0043782E" w:rsidRDefault="009B4E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782E">
              <w:rPr>
                <w:rFonts w:ascii="Corbel" w:hAnsi="Corbel"/>
                <w:b w:val="0"/>
                <w:smallCaps w:val="0"/>
                <w:szCs w:val="24"/>
              </w:rPr>
              <w:t xml:space="preserve">W celu zweryfikowania wiedzy zdobytej w czasie ćwiczeń możliwe, iż zostanie </w:t>
            </w:r>
            <w:proofErr w:type="spellStart"/>
            <w:r w:rsidRPr="0043782E">
              <w:rPr>
                <w:rFonts w:ascii="Corbel" w:hAnsi="Corbel"/>
                <w:b w:val="0"/>
                <w:smallCaps w:val="0"/>
                <w:szCs w:val="24"/>
              </w:rPr>
              <w:t>przeprowa-dzony</w:t>
            </w:r>
            <w:proofErr w:type="spellEnd"/>
            <w:r w:rsidRPr="0043782E">
              <w:rPr>
                <w:rFonts w:ascii="Corbel" w:hAnsi="Corbel"/>
                <w:b w:val="0"/>
                <w:smallCaps w:val="0"/>
                <w:szCs w:val="24"/>
              </w:rPr>
              <w:t xml:space="preserve"> test wielokrotnego wyboru – po omówieniu przynajmniej połowy treści merytorycznej przedmiotu. Możliwa jest również bieżąca ocena wiedzy studenta – w postaci pytań </w:t>
            </w:r>
            <w:proofErr w:type="spellStart"/>
            <w:r w:rsidRPr="0043782E">
              <w:rPr>
                <w:rFonts w:ascii="Corbel" w:hAnsi="Corbel"/>
                <w:b w:val="0"/>
                <w:smallCaps w:val="0"/>
                <w:szCs w:val="24"/>
              </w:rPr>
              <w:t>kontrol-nych</w:t>
            </w:r>
            <w:proofErr w:type="spellEnd"/>
            <w:r w:rsidRPr="0043782E">
              <w:rPr>
                <w:rFonts w:ascii="Corbel" w:hAnsi="Corbel"/>
                <w:b w:val="0"/>
                <w:smallCaps w:val="0"/>
                <w:szCs w:val="24"/>
              </w:rPr>
              <w:t xml:space="preserve"> lub odpowiedzi pisemnych.</w:t>
            </w:r>
            <w:bookmarkStart w:id="0" w:name="_GoBack"/>
            <w:bookmarkEnd w:id="0"/>
          </w:p>
        </w:tc>
      </w:tr>
    </w:tbl>
    <w:p w14:paraId="3B7B4B86" w14:textId="77777777" w:rsidR="0085747A" w:rsidRPr="0043782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43782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43782E">
        <w:rPr>
          <w:rFonts w:ascii="Corbel" w:hAnsi="Corbel"/>
          <w:b/>
          <w:sz w:val="24"/>
          <w:szCs w:val="24"/>
        </w:rPr>
        <w:t xml:space="preserve">5. </w:t>
      </w:r>
      <w:r w:rsidR="00C61DC5" w:rsidRPr="0043782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A0FF5F2" w14:textId="77777777" w:rsidR="0085747A" w:rsidRPr="0043782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43782E" w14:paraId="63D9DE79" w14:textId="77777777" w:rsidTr="42EF4043">
        <w:tc>
          <w:tcPr>
            <w:tcW w:w="4962" w:type="dxa"/>
            <w:vAlign w:val="center"/>
          </w:tcPr>
          <w:p w14:paraId="4C452BB7" w14:textId="77777777" w:rsidR="0085747A" w:rsidRPr="0043782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3782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43782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43782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43782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3782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43782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43782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43782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43782E" w14:paraId="33247FDA" w14:textId="77777777" w:rsidTr="42EF4043">
        <w:tc>
          <w:tcPr>
            <w:tcW w:w="4962" w:type="dxa"/>
          </w:tcPr>
          <w:p w14:paraId="1943409D" w14:textId="023951D3" w:rsidR="0085747A" w:rsidRPr="0043782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2EF4043">
              <w:rPr>
                <w:rFonts w:ascii="Corbel" w:hAnsi="Corbel"/>
                <w:sz w:val="24"/>
                <w:szCs w:val="24"/>
              </w:rPr>
              <w:t>G</w:t>
            </w:r>
            <w:r w:rsidR="0085747A" w:rsidRPr="42EF4043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131D7062" w:rsidRPr="42EF4043">
              <w:rPr>
                <w:rFonts w:ascii="Corbel" w:hAnsi="Corbel"/>
                <w:sz w:val="24"/>
                <w:szCs w:val="24"/>
              </w:rPr>
              <w:t>z </w:t>
            </w:r>
            <w:r w:rsidR="2B648C34" w:rsidRPr="42EF4043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42EF4043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19897CE" w14:textId="77777777" w:rsidR="0085747A" w:rsidRPr="0043782E" w:rsidRDefault="009B4EE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43782E" w14:paraId="5D8EB871" w14:textId="77777777" w:rsidTr="42EF4043">
        <w:tc>
          <w:tcPr>
            <w:tcW w:w="4962" w:type="dxa"/>
          </w:tcPr>
          <w:p w14:paraId="2750A6CD" w14:textId="77777777" w:rsidR="00C61DC5" w:rsidRPr="0043782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43782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43782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8F999B5" w14:textId="77777777" w:rsidR="00C61DC5" w:rsidRPr="0043782E" w:rsidRDefault="009B4EE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43782E" w14:paraId="347C05D2" w14:textId="77777777" w:rsidTr="42EF4043">
        <w:tc>
          <w:tcPr>
            <w:tcW w:w="4962" w:type="dxa"/>
          </w:tcPr>
          <w:p w14:paraId="7660431A" w14:textId="77777777" w:rsidR="0071620A" w:rsidRPr="0043782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43782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24139B5" w14:textId="77777777" w:rsidR="00C61DC5" w:rsidRPr="0043782E" w:rsidRDefault="0043782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68</w:t>
            </w:r>
          </w:p>
        </w:tc>
      </w:tr>
      <w:tr w:rsidR="0085747A" w:rsidRPr="0043782E" w14:paraId="20B8E38B" w14:textId="77777777" w:rsidTr="42EF4043">
        <w:tc>
          <w:tcPr>
            <w:tcW w:w="4962" w:type="dxa"/>
          </w:tcPr>
          <w:p w14:paraId="3D4B2727" w14:textId="77777777" w:rsidR="0085747A" w:rsidRPr="0043782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CCF700D" w14:textId="77777777" w:rsidR="0085747A" w:rsidRPr="0043782E" w:rsidRDefault="0043782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43782E" w14:paraId="6B7A9073" w14:textId="77777777" w:rsidTr="42EF4043">
        <w:tc>
          <w:tcPr>
            <w:tcW w:w="4962" w:type="dxa"/>
          </w:tcPr>
          <w:p w14:paraId="5FD1C35E" w14:textId="77777777" w:rsidR="0085747A" w:rsidRPr="0043782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43782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79935FF" w14:textId="77777777" w:rsidR="0085747A" w:rsidRPr="0043782E" w:rsidRDefault="009B4EE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BBE219B" w14:textId="77777777" w:rsidR="0085747A" w:rsidRPr="0043782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43782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43782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0853121" w14:textId="2B1C665C" w:rsidR="42EF4043" w:rsidRDefault="42EF4043" w:rsidP="42EF4043">
      <w:pPr>
        <w:pStyle w:val="Punktygwne"/>
        <w:spacing w:before="0" w:after="0"/>
        <w:rPr>
          <w:rFonts w:ascii="Corbel" w:hAnsi="Corbel"/>
          <w:smallCaps w:val="0"/>
        </w:rPr>
      </w:pPr>
    </w:p>
    <w:p w14:paraId="40334C7B" w14:textId="77777777" w:rsidR="0085747A" w:rsidRPr="0043782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3782E">
        <w:rPr>
          <w:rFonts w:ascii="Corbel" w:hAnsi="Corbel"/>
          <w:smallCaps w:val="0"/>
          <w:szCs w:val="24"/>
        </w:rPr>
        <w:t xml:space="preserve">6. </w:t>
      </w:r>
      <w:r w:rsidR="0085747A" w:rsidRPr="0043782E">
        <w:rPr>
          <w:rFonts w:ascii="Corbel" w:hAnsi="Corbel"/>
          <w:smallCaps w:val="0"/>
          <w:szCs w:val="24"/>
        </w:rPr>
        <w:t>PRAKTYKI ZAWO</w:t>
      </w:r>
      <w:r w:rsidR="009D3F3B" w:rsidRPr="0043782E">
        <w:rPr>
          <w:rFonts w:ascii="Corbel" w:hAnsi="Corbel"/>
          <w:smallCaps w:val="0"/>
          <w:szCs w:val="24"/>
        </w:rPr>
        <w:t>DOWE W RAMACH PRZEDMIOTU</w:t>
      </w:r>
    </w:p>
    <w:p w14:paraId="61829076" w14:textId="77777777" w:rsidR="0085747A" w:rsidRPr="0043782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43782E" w14:paraId="146D6691" w14:textId="77777777" w:rsidTr="42EF4043">
        <w:trPr>
          <w:trHeight w:val="397"/>
        </w:trPr>
        <w:tc>
          <w:tcPr>
            <w:tcW w:w="3544" w:type="dxa"/>
          </w:tcPr>
          <w:p w14:paraId="55E98D25" w14:textId="77777777" w:rsidR="0085747A" w:rsidRPr="0043782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782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BA226A1" w14:textId="46B0C977" w:rsidR="0085747A" w:rsidRPr="0043782E" w:rsidRDefault="4EE0CD55" w:rsidP="42EF40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42EF4043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43782E" w14:paraId="05EFD703" w14:textId="77777777" w:rsidTr="42EF4043">
        <w:trPr>
          <w:trHeight w:val="397"/>
        </w:trPr>
        <w:tc>
          <w:tcPr>
            <w:tcW w:w="3544" w:type="dxa"/>
          </w:tcPr>
          <w:p w14:paraId="7C3ADC5D" w14:textId="77777777" w:rsidR="0085747A" w:rsidRPr="0043782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782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7AD93B2" w14:textId="31671C2B" w:rsidR="0085747A" w:rsidRPr="0043782E" w:rsidRDefault="011BB057" w:rsidP="42EF40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2EF4043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0DE4B5B7" w14:textId="77777777" w:rsidR="003E1941" w:rsidRPr="0043782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43782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3782E">
        <w:rPr>
          <w:rFonts w:ascii="Corbel" w:hAnsi="Corbel"/>
          <w:smallCaps w:val="0"/>
          <w:szCs w:val="24"/>
        </w:rPr>
        <w:t xml:space="preserve">7. </w:t>
      </w:r>
      <w:r w:rsidR="0085747A" w:rsidRPr="0043782E">
        <w:rPr>
          <w:rFonts w:ascii="Corbel" w:hAnsi="Corbel"/>
          <w:smallCaps w:val="0"/>
          <w:szCs w:val="24"/>
        </w:rPr>
        <w:t>LITERATURA</w:t>
      </w:r>
      <w:r w:rsidRPr="0043782E">
        <w:rPr>
          <w:rFonts w:ascii="Corbel" w:hAnsi="Corbel"/>
          <w:smallCaps w:val="0"/>
          <w:szCs w:val="24"/>
        </w:rPr>
        <w:t xml:space="preserve"> </w:t>
      </w:r>
    </w:p>
    <w:p w14:paraId="66204FF1" w14:textId="77777777" w:rsidR="00675843" w:rsidRPr="0043782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43782E" w14:paraId="3FCD0132" w14:textId="77777777" w:rsidTr="0071620A">
        <w:trPr>
          <w:trHeight w:val="397"/>
        </w:trPr>
        <w:tc>
          <w:tcPr>
            <w:tcW w:w="7513" w:type="dxa"/>
          </w:tcPr>
          <w:p w14:paraId="729C9695" w14:textId="77777777" w:rsidR="0085747A" w:rsidRPr="0043782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782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4642956" w14:textId="77777777" w:rsidR="0043782E" w:rsidRPr="0043782E" w:rsidRDefault="0043782E" w:rsidP="0043782E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orbel" w:hAnsi="Corbel"/>
              </w:rPr>
            </w:pPr>
            <w:r w:rsidRPr="0043782E">
              <w:rPr>
                <w:rFonts w:ascii="Corbel" w:hAnsi="Corbel"/>
              </w:rPr>
              <w:t xml:space="preserve">Instytucje i prawo Unii Europejskiej. Podręcznik dla kierunków prawa, zarządzania i administracji, J. Barcz, M. Górka, A. </w:t>
            </w:r>
            <w:proofErr w:type="spellStart"/>
            <w:r w:rsidRPr="0043782E">
              <w:rPr>
                <w:rFonts w:ascii="Corbel" w:hAnsi="Corbel"/>
              </w:rPr>
              <w:t>Wyrozumska</w:t>
            </w:r>
            <w:proofErr w:type="spellEnd"/>
            <w:r w:rsidRPr="0043782E">
              <w:rPr>
                <w:rFonts w:ascii="Corbel" w:hAnsi="Corbel"/>
              </w:rPr>
              <w:t>, Warszawa 202</w:t>
            </w:r>
            <w:r w:rsidR="008D4F8C">
              <w:rPr>
                <w:rFonts w:ascii="Corbel" w:hAnsi="Corbel"/>
              </w:rPr>
              <w:t>3</w:t>
            </w:r>
            <w:r w:rsidRPr="0043782E">
              <w:rPr>
                <w:rFonts w:ascii="Corbel" w:hAnsi="Corbel"/>
              </w:rPr>
              <w:t>.</w:t>
            </w:r>
          </w:p>
          <w:p w14:paraId="50055B02" w14:textId="77777777" w:rsidR="0043782E" w:rsidRPr="0043782E" w:rsidRDefault="0043782E" w:rsidP="0043782E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43782E">
              <w:rPr>
                <w:rFonts w:ascii="Corbel" w:hAnsi="Corbel"/>
              </w:rPr>
              <w:t xml:space="preserve">Prawo Instytucjonalne Unii Europejskiej, M. Kenig – Witkowska (red.), A. Łazowski, R. </w:t>
            </w:r>
            <w:proofErr w:type="spellStart"/>
            <w:r w:rsidRPr="0043782E">
              <w:rPr>
                <w:rFonts w:ascii="Corbel" w:hAnsi="Corbel"/>
              </w:rPr>
              <w:t>Ostryhański</w:t>
            </w:r>
            <w:proofErr w:type="spellEnd"/>
            <w:r w:rsidRPr="0043782E">
              <w:rPr>
                <w:rFonts w:ascii="Corbel" w:hAnsi="Corbel"/>
              </w:rPr>
              <w:t>, Warszawa 2019.</w:t>
            </w:r>
          </w:p>
          <w:p w14:paraId="47846FB7" w14:textId="77777777" w:rsidR="0043782E" w:rsidRPr="0043782E" w:rsidRDefault="0043782E" w:rsidP="0043782E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43782E">
              <w:rPr>
                <w:rFonts w:ascii="Corbel" w:hAnsi="Corbel"/>
              </w:rPr>
              <w:t>Prawo Unii Europejskiej z uwzględnieniem Traktatu z Lizbony, A. Kuś (red.), Lublin 2010 (oraz wydania nowsze).</w:t>
            </w:r>
          </w:p>
        </w:tc>
      </w:tr>
      <w:tr w:rsidR="0085747A" w:rsidRPr="0043782E" w14:paraId="23B2EDAA" w14:textId="77777777" w:rsidTr="0071620A">
        <w:trPr>
          <w:trHeight w:val="397"/>
        </w:trPr>
        <w:tc>
          <w:tcPr>
            <w:tcW w:w="7513" w:type="dxa"/>
          </w:tcPr>
          <w:p w14:paraId="1616B1D9" w14:textId="77777777" w:rsidR="0085747A" w:rsidRPr="007F619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proofErr w:type="spellStart"/>
            <w:r w:rsidRPr="007F619F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Literatura</w:t>
            </w:r>
            <w:proofErr w:type="spellEnd"/>
            <w:r w:rsidRPr="007F619F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</w:t>
            </w:r>
            <w:proofErr w:type="spellStart"/>
            <w:r w:rsidRPr="007F619F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uzupełniająca</w:t>
            </w:r>
            <w:proofErr w:type="spellEnd"/>
            <w:r w:rsidRPr="007F619F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: </w:t>
            </w:r>
          </w:p>
          <w:p w14:paraId="06AC97EA" w14:textId="77777777" w:rsidR="00E9000C" w:rsidRPr="007F619F" w:rsidRDefault="00E9000C" w:rsidP="00E9000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7F619F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•</w:t>
            </w:r>
            <w:r w:rsidRPr="007F619F">
              <w:rPr>
                <w:rFonts w:ascii="Corbel" w:hAnsi="Corbel"/>
                <w:b w:val="0"/>
                <w:smallCaps w:val="0"/>
                <w:szCs w:val="24"/>
                <w:lang w:val="en-GB"/>
              </w:rPr>
              <w:tab/>
            </w:r>
            <w:r w:rsidRPr="007F619F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The Institutions of the European Union</w:t>
            </w:r>
            <w:r w:rsidRPr="007F619F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, D. </w:t>
            </w:r>
            <w:proofErr w:type="spellStart"/>
            <w:r w:rsidRPr="007F619F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Hotson</w:t>
            </w:r>
            <w:proofErr w:type="spellEnd"/>
            <w:r w:rsidRPr="007F619F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J. Peterson,   Oxford 2017.</w:t>
            </w:r>
          </w:p>
          <w:p w14:paraId="55910D34" w14:textId="77777777" w:rsidR="00E9000C" w:rsidRPr="007F619F" w:rsidRDefault="00E9000C" w:rsidP="00E900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7F619F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•</w:t>
            </w:r>
            <w:r w:rsidRPr="007F619F">
              <w:rPr>
                <w:rFonts w:ascii="Corbel" w:hAnsi="Corbel"/>
                <w:b w:val="0"/>
                <w:smallCaps w:val="0"/>
                <w:szCs w:val="24"/>
                <w:lang w:val="en-GB"/>
              </w:rPr>
              <w:tab/>
            </w:r>
            <w:r w:rsidRPr="007F619F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European  Union Law</w:t>
            </w:r>
            <w:r w:rsidRPr="007F619F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, K. </w:t>
            </w:r>
            <w:proofErr w:type="spellStart"/>
            <w:r w:rsidRPr="007F619F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Lenaerts</w:t>
            </w:r>
            <w:proofErr w:type="spellEnd"/>
            <w:r w:rsidRPr="007F619F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,  P.  Van </w:t>
            </w:r>
            <w:proofErr w:type="spellStart"/>
            <w:r w:rsidRPr="007F619F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Nuffel</w:t>
            </w:r>
            <w:proofErr w:type="spellEnd"/>
            <w:r w:rsidRPr="007F619F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 R. Bray, London 2011.</w:t>
            </w:r>
          </w:p>
          <w:p w14:paraId="6B6A8734" w14:textId="77777777" w:rsidR="0043782E" w:rsidRPr="0043782E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r w:rsidRPr="0043782E">
              <w:rPr>
                <w:rFonts w:ascii="Corbel" w:eastAsia="Times New Roman" w:hAnsi="Corbel"/>
                <w:i/>
                <w:lang w:eastAsia="pl-PL"/>
              </w:rPr>
              <w:t>Wprowadzenie do prawa Wspólnot Europejskich (Unii Europejskiej)</w:t>
            </w:r>
            <w:r w:rsidRPr="0043782E">
              <w:rPr>
                <w:rFonts w:ascii="Corbel" w:eastAsia="Times New Roman" w:hAnsi="Corbel"/>
                <w:lang w:eastAsia="pl-PL"/>
              </w:rPr>
              <w:t xml:space="preserve">, </w:t>
            </w:r>
            <w:r w:rsidRPr="0043782E">
              <w:rPr>
                <w:rFonts w:ascii="Corbel" w:eastAsia="Times New Roman" w:hAnsi="Corbel"/>
                <w:lang w:eastAsia="pl-PL"/>
              </w:rPr>
              <w:lastRenderedPageBreak/>
              <w:t>Andrzej Wróbel (red.), Zakamycze 2004.</w:t>
            </w:r>
          </w:p>
          <w:p w14:paraId="346153E2" w14:textId="77777777" w:rsidR="0043782E" w:rsidRPr="0043782E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r w:rsidRPr="0043782E">
              <w:rPr>
                <w:rFonts w:ascii="Corbel" w:eastAsia="Times New Roman" w:hAnsi="Corbel"/>
                <w:i/>
                <w:lang w:eastAsia="pl-PL"/>
              </w:rPr>
              <w:t>Integracja europejska,</w:t>
            </w:r>
            <w:r w:rsidRPr="0043782E">
              <w:rPr>
                <w:rFonts w:ascii="Corbel" w:eastAsia="Times New Roman" w:hAnsi="Corbel"/>
                <w:lang w:eastAsia="pl-PL"/>
              </w:rPr>
              <w:t xml:space="preserve"> Elżbieta Dynia, Warszawa 2006.</w:t>
            </w:r>
          </w:p>
          <w:p w14:paraId="06FAF16F" w14:textId="77777777" w:rsidR="0043782E" w:rsidRPr="0043782E" w:rsidRDefault="00B41F86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hyperlink r:id="rId8" w:history="1">
              <w:r w:rsidR="0043782E" w:rsidRPr="0043782E">
                <w:rPr>
                  <w:rFonts w:ascii="Corbel" w:eastAsia="Times New Roman" w:hAnsi="Corbel"/>
                  <w:i/>
                  <w:lang w:eastAsia="pl-PL"/>
                </w:rPr>
                <w:t xml:space="preserve">Unia Europejska: podręcznik akademicki dla studentów nauk humanistycznych. T. 1, Geneza, system, prawo, </w:t>
              </w:r>
              <w:r w:rsidR="0043782E" w:rsidRPr="0043782E">
                <w:rPr>
                  <w:rFonts w:ascii="Corbel" w:eastAsia="Times New Roman" w:hAnsi="Corbel"/>
                  <w:lang w:eastAsia="pl-PL"/>
                </w:rPr>
                <w:t xml:space="preserve">Witold M. Góralski (red.), </w:t>
              </w:r>
            </w:hyperlink>
            <w:proofErr w:type="spellStart"/>
            <w:r w:rsidR="0043782E" w:rsidRPr="0043782E">
              <w:rPr>
                <w:rFonts w:ascii="Corbel" w:eastAsia="Times New Roman" w:hAnsi="Corbel"/>
                <w:lang w:eastAsia="pl-PL"/>
              </w:rPr>
              <w:t>Waszawa</w:t>
            </w:r>
            <w:proofErr w:type="spellEnd"/>
            <w:r w:rsidR="0043782E" w:rsidRPr="0043782E">
              <w:rPr>
                <w:rFonts w:ascii="Corbel" w:eastAsia="Times New Roman" w:hAnsi="Corbel"/>
                <w:lang w:eastAsia="pl-PL"/>
              </w:rPr>
              <w:t xml:space="preserve"> 2007.</w:t>
            </w:r>
          </w:p>
          <w:p w14:paraId="6A5B3916" w14:textId="77777777" w:rsidR="0043782E" w:rsidRPr="0043782E" w:rsidRDefault="00B41F86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hyperlink r:id="rId9" w:history="1">
              <w:r w:rsidR="0043782E" w:rsidRPr="0043782E">
                <w:rPr>
                  <w:rFonts w:ascii="Corbel" w:eastAsia="Times New Roman" w:hAnsi="Corbel"/>
                  <w:i/>
                  <w:lang w:eastAsia="pl-PL"/>
                </w:rPr>
                <w:t>Unia Europejska: podręcznik akademicki dla studentów nauk humanistycznych  T. 2, Gospodarka, polityka, współpraca</w:t>
              </w:r>
              <w:r w:rsidR="0043782E" w:rsidRPr="0043782E">
                <w:rPr>
                  <w:rFonts w:ascii="Corbel" w:eastAsia="Times New Roman" w:hAnsi="Corbel"/>
                  <w:lang w:eastAsia="pl-PL"/>
                </w:rPr>
                <w:t xml:space="preserve">, Witold M. Góralski (red.) </w:t>
              </w:r>
            </w:hyperlink>
            <w:r w:rsidR="0043782E" w:rsidRPr="0043782E">
              <w:rPr>
                <w:rFonts w:ascii="Corbel" w:eastAsia="Times New Roman" w:hAnsi="Corbel"/>
                <w:lang w:eastAsia="pl-PL"/>
              </w:rPr>
              <w:t>Warszawa 2007.</w:t>
            </w:r>
          </w:p>
          <w:p w14:paraId="64BF971A" w14:textId="77777777" w:rsidR="0043782E" w:rsidRPr="0043782E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r w:rsidRPr="0043782E">
              <w:rPr>
                <w:rFonts w:ascii="Corbel" w:eastAsia="Times New Roman" w:hAnsi="Corbel"/>
                <w:i/>
                <w:lang w:eastAsia="pl-PL"/>
              </w:rPr>
              <w:t>Meritum Unia Europejska. Prawo instytucjonalne i gospodarcze</w:t>
            </w:r>
            <w:r w:rsidRPr="0043782E">
              <w:rPr>
                <w:rFonts w:ascii="Corbel" w:eastAsia="Times New Roman" w:hAnsi="Corbel"/>
                <w:lang w:eastAsia="pl-PL"/>
              </w:rPr>
              <w:t xml:space="preserve">, A. Łazowski (red.), Warszawa 2007. </w:t>
            </w:r>
          </w:p>
          <w:p w14:paraId="26341626" w14:textId="77777777" w:rsidR="0043782E" w:rsidRPr="0043782E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r w:rsidRPr="0043782E">
              <w:rPr>
                <w:rFonts w:ascii="Corbel" w:eastAsia="Times New Roman" w:hAnsi="Corbel"/>
                <w:i/>
                <w:lang w:eastAsia="pl-PL"/>
              </w:rPr>
              <w:t>Prawo UE – zagadnienia systemowe oraz prawo materialne i polityki</w:t>
            </w:r>
            <w:r w:rsidRPr="0043782E">
              <w:rPr>
                <w:rFonts w:ascii="Corbel" w:eastAsia="Times New Roman" w:hAnsi="Corbel"/>
                <w:lang w:eastAsia="pl-PL"/>
              </w:rPr>
              <w:t xml:space="preserve"> – Jan Barcz (red.), Warszawa 2006.</w:t>
            </w:r>
          </w:p>
          <w:p w14:paraId="3D301F77" w14:textId="77777777" w:rsidR="0043782E" w:rsidRPr="0043782E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i/>
                <w:lang w:eastAsia="pl-PL"/>
              </w:rPr>
            </w:pPr>
            <w:r w:rsidRPr="0043782E">
              <w:rPr>
                <w:rFonts w:ascii="Corbel" w:eastAsia="Times New Roman" w:hAnsi="Corbel"/>
                <w:i/>
                <w:lang w:eastAsia="pl-PL"/>
              </w:rPr>
              <w:t xml:space="preserve">Ochrona praw podstawowych w Unii Europejskiej, </w:t>
            </w:r>
            <w:r w:rsidRPr="0043782E">
              <w:rPr>
                <w:rFonts w:ascii="Corbel" w:eastAsia="Times New Roman" w:hAnsi="Corbel"/>
                <w:lang w:eastAsia="pl-PL"/>
              </w:rPr>
              <w:t xml:space="preserve">J. Barcz (red.), </w:t>
            </w:r>
            <w:proofErr w:type="spellStart"/>
            <w:r w:rsidRPr="0043782E">
              <w:rPr>
                <w:rFonts w:ascii="Corbel" w:eastAsia="Times New Roman" w:hAnsi="Corbel"/>
                <w:lang w:eastAsia="pl-PL"/>
              </w:rPr>
              <w:t>Waszawa</w:t>
            </w:r>
            <w:proofErr w:type="spellEnd"/>
            <w:r w:rsidRPr="0043782E">
              <w:rPr>
                <w:rFonts w:ascii="Corbel" w:eastAsia="Times New Roman" w:hAnsi="Corbel"/>
                <w:lang w:eastAsia="pl-PL"/>
              </w:rPr>
              <w:t xml:space="preserve"> 2008. </w:t>
            </w:r>
          </w:p>
          <w:p w14:paraId="6BB6A6F3" w14:textId="77777777" w:rsidR="0043782E" w:rsidRPr="0043782E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i/>
                <w:lang w:eastAsia="pl-PL"/>
              </w:rPr>
            </w:pPr>
            <w:r w:rsidRPr="0043782E">
              <w:rPr>
                <w:rFonts w:ascii="Corbel" w:eastAsia="Times New Roman" w:hAnsi="Corbel"/>
                <w:i/>
                <w:lang w:eastAsia="pl-PL"/>
              </w:rPr>
              <w:t xml:space="preserve">Ochrona praw człowieka w Rzeczypospolitej Polskiej na tle standardów europejskich, </w:t>
            </w:r>
            <w:r w:rsidRPr="0043782E">
              <w:rPr>
                <w:rFonts w:ascii="Corbel" w:eastAsia="Times New Roman" w:hAnsi="Corbel"/>
                <w:lang w:eastAsia="pl-PL"/>
              </w:rPr>
              <w:t xml:space="preserve">K. Machowska, Lublin 2009. </w:t>
            </w:r>
          </w:p>
          <w:p w14:paraId="78E9E8D8" w14:textId="77777777" w:rsidR="0043782E" w:rsidRPr="0043782E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r w:rsidRPr="0043782E">
              <w:rPr>
                <w:rFonts w:ascii="Corbel" w:eastAsia="Times New Roman" w:hAnsi="Corbel"/>
                <w:i/>
                <w:lang w:eastAsia="pl-PL"/>
              </w:rPr>
              <w:t xml:space="preserve">Przyszłość Unii Europejskiej. Aspekty polityczne, ekonomiczne i cywilizacyjne, </w:t>
            </w:r>
            <w:r w:rsidRPr="0043782E">
              <w:rPr>
                <w:rFonts w:ascii="Corbel" w:eastAsia="Times New Roman" w:hAnsi="Corbel"/>
                <w:lang w:eastAsia="pl-PL"/>
              </w:rPr>
              <w:t xml:space="preserve">M., Malinowski, S. Musiał, Gdańsk 2009. </w:t>
            </w:r>
          </w:p>
          <w:p w14:paraId="1DA019A2" w14:textId="77777777" w:rsidR="0043782E" w:rsidRPr="0043782E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r w:rsidRPr="0043782E">
              <w:rPr>
                <w:rFonts w:ascii="Corbel" w:eastAsia="Times New Roman" w:hAnsi="Corbel"/>
                <w:i/>
                <w:lang w:eastAsia="pl-PL"/>
              </w:rPr>
              <w:t xml:space="preserve">Doświadczenia prawne pierwszych lat członkostwa Polski w Unii Europejskiej, </w:t>
            </w:r>
            <w:r w:rsidRPr="0043782E">
              <w:rPr>
                <w:rFonts w:ascii="Corbel" w:eastAsia="Times New Roman" w:hAnsi="Corbel"/>
                <w:lang w:eastAsia="pl-PL"/>
              </w:rPr>
              <w:t xml:space="preserve">S. Biernat (red.), S. Dudzik (red.), Warszawa 2010. </w:t>
            </w:r>
          </w:p>
          <w:p w14:paraId="26677345" w14:textId="77777777" w:rsidR="0043782E" w:rsidRPr="0043782E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r w:rsidRPr="0043782E">
              <w:rPr>
                <w:rFonts w:ascii="Corbel" w:eastAsia="Times New Roman" w:hAnsi="Corbel"/>
                <w:i/>
                <w:lang w:eastAsia="pl-PL"/>
              </w:rPr>
              <w:t>Instytucje i prawo Unii Europejskiej: podręcznik dla kierunków zarządzania i administracji</w:t>
            </w:r>
            <w:r w:rsidRPr="0043782E">
              <w:rPr>
                <w:rFonts w:ascii="Corbel" w:eastAsia="Times New Roman" w:hAnsi="Corbel"/>
                <w:lang w:eastAsia="pl-PL"/>
              </w:rPr>
              <w:t xml:space="preserve">, J. Barcz, M. Górka, A. </w:t>
            </w:r>
            <w:proofErr w:type="spellStart"/>
            <w:r w:rsidRPr="0043782E">
              <w:rPr>
                <w:rFonts w:ascii="Corbel" w:eastAsia="Times New Roman" w:hAnsi="Corbel"/>
                <w:lang w:eastAsia="pl-PL"/>
              </w:rPr>
              <w:t>Wyrozumska</w:t>
            </w:r>
            <w:proofErr w:type="spellEnd"/>
            <w:r w:rsidRPr="0043782E">
              <w:rPr>
                <w:rFonts w:ascii="Corbel" w:eastAsia="Times New Roman" w:hAnsi="Corbel"/>
                <w:lang w:eastAsia="pl-PL"/>
              </w:rPr>
              <w:t>, Warszawa 2010 (wyd. 2).</w:t>
            </w:r>
          </w:p>
          <w:p w14:paraId="67858923" w14:textId="77777777" w:rsidR="0043782E" w:rsidRPr="0043782E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i/>
                <w:lang w:eastAsia="pl-PL"/>
              </w:rPr>
            </w:pPr>
            <w:r w:rsidRPr="0043782E">
              <w:rPr>
                <w:rFonts w:ascii="Corbel" w:eastAsia="Times New Roman" w:hAnsi="Corbel"/>
                <w:i/>
                <w:lang w:eastAsia="pl-PL"/>
              </w:rPr>
              <w:t>Ochrona uprawnień wynikających z prawa Unii Europejskiej w postępowaniach krajowych</w:t>
            </w:r>
            <w:r w:rsidRPr="0043782E">
              <w:rPr>
                <w:rFonts w:ascii="Corbel" w:eastAsia="Times New Roman" w:hAnsi="Corbel"/>
                <w:lang w:eastAsia="pl-PL"/>
              </w:rPr>
              <w:t xml:space="preserve">, N. Półtorak, Warszawa 2010. </w:t>
            </w:r>
          </w:p>
          <w:p w14:paraId="1EF8A0C9" w14:textId="77777777" w:rsidR="0043782E" w:rsidRPr="0043782E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r w:rsidRPr="0043782E">
              <w:rPr>
                <w:rFonts w:ascii="Corbel" w:eastAsia="Times New Roman" w:hAnsi="Corbel"/>
                <w:i/>
                <w:lang w:eastAsia="pl-PL"/>
              </w:rPr>
              <w:t>Traktat ustanawiający Wspólnotę Europejską: komentarz</w:t>
            </w:r>
            <w:r w:rsidRPr="0043782E">
              <w:rPr>
                <w:rFonts w:ascii="Corbel" w:eastAsia="Times New Roman" w:hAnsi="Corbel"/>
                <w:lang w:eastAsia="pl-PL"/>
              </w:rPr>
              <w:t xml:space="preserve"> – A. Wróbel – redaktor całości. Poszczególne tomy: </w:t>
            </w:r>
          </w:p>
          <w:p w14:paraId="2477EFBA" w14:textId="77777777" w:rsidR="0043782E" w:rsidRPr="0043782E" w:rsidRDefault="0043782E" w:rsidP="0043782E">
            <w:pPr>
              <w:widowControl w:val="0"/>
              <w:tabs>
                <w:tab w:val="num" w:pos="743"/>
              </w:tabs>
              <w:autoSpaceDE w:val="0"/>
              <w:autoSpaceDN w:val="0"/>
              <w:adjustRightInd w:val="0"/>
              <w:spacing w:after="0" w:line="240" w:lineRule="auto"/>
              <w:ind w:left="743"/>
              <w:jc w:val="both"/>
              <w:rPr>
                <w:rFonts w:ascii="Corbel" w:eastAsia="Times New Roman" w:hAnsi="Corbel"/>
                <w:lang w:eastAsia="pl-PL"/>
              </w:rPr>
            </w:pPr>
            <w:r w:rsidRPr="0043782E">
              <w:rPr>
                <w:rFonts w:ascii="Corbel" w:eastAsia="Times New Roman" w:hAnsi="Corbel"/>
                <w:lang w:eastAsia="pl-PL"/>
              </w:rPr>
              <w:t xml:space="preserve">- </w:t>
            </w:r>
            <w:r w:rsidRPr="0043782E">
              <w:rPr>
                <w:rFonts w:ascii="Corbel" w:eastAsia="Times New Roman" w:hAnsi="Corbel"/>
                <w:i/>
                <w:lang w:eastAsia="pl-PL"/>
              </w:rPr>
              <w:t>T.1</w:t>
            </w:r>
            <w:r w:rsidRPr="0043782E">
              <w:rPr>
                <w:rFonts w:ascii="Corbel" w:eastAsia="Times New Roman" w:hAnsi="Corbel"/>
                <w:lang w:eastAsia="pl-PL"/>
              </w:rPr>
              <w:t xml:space="preserve">. </w:t>
            </w:r>
            <w:r w:rsidRPr="0043782E">
              <w:rPr>
                <w:rFonts w:ascii="Corbel" w:eastAsia="Times New Roman" w:hAnsi="Corbel"/>
                <w:i/>
                <w:lang w:eastAsia="pl-PL"/>
              </w:rPr>
              <w:t>Art. 1-60</w:t>
            </w:r>
            <w:r w:rsidRPr="0043782E">
              <w:rPr>
                <w:rFonts w:ascii="Corbel" w:eastAsia="Times New Roman" w:hAnsi="Corbel"/>
                <w:lang w:eastAsia="pl-PL"/>
              </w:rPr>
              <w:t xml:space="preserve"> – pod red. D. </w:t>
            </w:r>
            <w:proofErr w:type="spellStart"/>
            <w:r w:rsidRPr="0043782E">
              <w:rPr>
                <w:rFonts w:ascii="Corbel" w:eastAsia="Times New Roman" w:hAnsi="Corbel"/>
                <w:lang w:eastAsia="pl-PL"/>
              </w:rPr>
              <w:t>Miąsika</w:t>
            </w:r>
            <w:proofErr w:type="spellEnd"/>
            <w:r w:rsidRPr="0043782E">
              <w:rPr>
                <w:rFonts w:ascii="Corbel" w:eastAsia="Times New Roman" w:hAnsi="Corbel"/>
                <w:lang w:eastAsia="pl-PL"/>
              </w:rPr>
              <w:t xml:space="preserve">, </w:t>
            </w:r>
            <w:proofErr w:type="spellStart"/>
            <w:r w:rsidRPr="0043782E">
              <w:rPr>
                <w:rFonts w:ascii="Corbel" w:eastAsia="Times New Roman" w:hAnsi="Corbel"/>
                <w:lang w:eastAsia="pl-PL"/>
              </w:rPr>
              <w:t>N.Półtorak</w:t>
            </w:r>
            <w:proofErr w:type="spellEnd"/>
            <w:r w:rsidRPr="0043782E">
              <w:rPr>
                <w:rFonts w:ascii="Corbel" w:eastAsia="Times New Roman" w:hAnsi="Corbel"/>
                <w:lang w:eastAsia="pl-PL"/>
              </w:rPr>
              <w:t>, Kraków 2008.</w:t>
            </w:r>
          </w:p>
          <w:p w14:paraId="4CC511CF" w14:textId="77777777" w:rsidR="0043782E" w:rsidRPr="0043782E" w:rsidRDefault="0043782E" w:rsidP="0043782E">
            <w:pPr>
              <w:widowControl w:val="0"/>
              <w:tabs>
                <w:tab w:val="num" w:pos="743"/>
              </w:tabs>
              <w:autoSpaceDE w:val="0"/>
              <w:autoSpaceDN w:val="0"/>
              <w:adjustRightInd w:val="0"/>
              <w:spacing w:after="0" w:line="240" w:lineRule="auto"/>
              <w:ind w:left="743"/>
              <w:jc w:val="both"/>
              <w:rPr>
                <w:rFonts w:ascii="Corbel" w:eastAsia="Times New Roman" w:hAnsi="Corbel"/>
                <w:lang w:eastAsia="pl-PL"/>
              </w:rPr>
            </w:pPr>
            <w:r w:rsidRPr="0043782E">
              <w:rPr>
                <w:rFonts w:ascii="Corbel" w:eastAsia="Times New Roman" w:hAnsi="Corbel"/>
                <w:lang w:eastAsia="pl-PL"/>
              </w:rPr>
              <w:t xml:space="preserve">- </w:t>
            </w:r>
            <w:r w:rsidRPr="0043782E">
              <w:rPr>
                <w:rFonts w:ascii="Corbel" w:eastAsia="Times New Roman" w:hAnsi="Corbel"/>
                <w:i/>
                <w:lang w:eastAsia="pl-PL"/>
              </w:rPr>
              <w:t>T.2, (Art. 61-188)</w:t>
            </w:r>
            <w:r w:rsidRPr="0043782E">
              <w:rPr>
                <w:rFonts w:ascii="Corbel" w:eastAsia="Times New Roman" w:hAnsi="Corbel"/>
                <w:lang w:eastAsia="pl-PL"/>
              </w:rPr>
              <w:t xml:space="preserve"> – pod red. K. Kowalik-Bańczyk, M. Szwarc-Kuczer,  Kraków 2009.</w:t>
            </w:r>
          </w:p>
          <w:p w14:paraId="1766CBF0" w14:textId="77777777" w:rsidR="0043782E" w:rsidRPr="0043782E" w:rsidRDefault="0043782E" w:rsidP="0043782E">
            <w:pPr>
              <w:widowControl w:val="0"/>
              <w:tabs>
                <w:tab w:val="num" w:pos="743"/>
              </w:tabs>
              <w:autoSpaceDE w:val="0"/>
              <w:autoSpaceDN w:val="0"/>
              <w:adjustRightInd w:val="0"/>
              <w:spacing w:after="0" w:line="240" w:lineRule="auto"/>
              <w:ind w:left="743"/>
              <w:jc w:val="both"/>
              <w:rPr>
                <w:rFonts w:ascii="Corbel" w:eastAsia="Times New Roman" w:hAnsi="Corbel"/>
                <w:lang w:eastAsia="pl-PL"/>
              </w:rPr>
            </w:pPr>
            <w:r w:rsidRPr="0043782E">
              <w:rPr>
                <w:rFonts w:ascii="Corbel" w:eastAsia="Times New Roman" w:hAnsi="Corbel"/>
                <w:lang w:eastAsia="pl-PL"/>
              </w:rPr>
              <w:t xml:space="preserve">- </w:t>
            </w:r>
            <w:r w:rsidRPr="0043782E">
              <w:rPr>
                <w:rFonts w:ascii="Corbel" w:eastAsia="Times New Roman" w:hAnsi="Corbel"/>
                <w:i/>
                <w:lang w:eastAsia="pl-PL"/>
              </w:rPr>
              <w:t>T.3, (Art. 189-314)</w:t>
            </w:r>
            <w:r w:rsidRPr="0043782E">
              <w:rPr>
                <w:rFonts w:ascii="Corbel" w:eastAsia="Times New Roman" w:hAnsi="Corbel"/>
                <w:lang w:eastAsia="pl-PL"/>
              </w:rPr>
              <w:t xml:space="preserve"> – pod red. D. </w:t>
            </w:r>
            <w:proofErr w:type="spellStart"/>
            <w:r w:rsidRPr="0043782E">
              <w:rPr>
                <w:rFonts w:ascii="Corbel" w:eastAsia="Times New Roman" w:hAnsi="Corbel"/>
                <w:lang w:eastAsia="pl-PL"/>
              </w:rPr>
              <w:t>Kornobis</w:t>
            </w:r>
            <w:proofErr w:type="spellEnd"/>
            <w:r w:rsidRPr="0043782E">
              <w:rPr>
                <w:rFonts w:ascii="Corbel" w:eastAsia="Times New Roman" w:hAnsi="Corbel"/>
                <w:lang w:eastAsia="pl-PL"/>
              </w:rPr>
              <w:t xml:space="preserve">-Romanowskiej, J. Łacny, Warszawa – Kraków 2010. </w:t>
            </w:r>
          </w:p>
          <w:p w14:paraId="5ED23D59" w14:textId="77777777" w:rsidR="0043782E" w:rsidRPr="0043782E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r w:rsidRPr="0043782E">
              <w:rPr>
                <w:rFonts w:ascii="Corbel" w:eastAsia="Times New Roman" w:hAnsi="Corbel"/>
                <w:i/>
                <w:lang w:eastAsia="pl-PL"/>
              </w:rPr>
              <w:t xml:space="preserve">Stosowanie Prawa Unii Europejskiej przez sądy T.1., </w:t>
            </w:r>
            <w:r w:rsidRPr="0043782E">
              <w:rPr>
                <w:rFonts w:ascii="Corbel" w:eastAsia="Times New Roman" w:hAnsi="Corbel"/>
                <w:lang w:eastAsia="pl-PL"/>
              </w:rPr>
              <w:t>A. Wróbel (red.), Warszawa 2010 (wyd. 2.).</w:t>
            </w:r>
          </w:p>
          <w:p w14:paraId="77F66DBF" w14:textId="77777777" w:rsidR="0043782E" w:rsidRPr="0043782E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r w:rsidRPr="0043782E">
              <w:rPr>
                <w:rFonts w:ascii="Corbel" w:eastAsia="Times New Roman" w:hAnsi="Corbel"/>
                <w:i/>
                <w:lang w:eastAsia="pl-PL"/>
              </w:rPr>
              <w:t>Stosowanie Prawa Unii Europejskiej przez sądy. T.2, Zasady, orzecznictwo, piśmiennictwo</w:t>
            </w:r>
            <w:r w:rsidRPr="0043782E">
              <w:rPr>
                <w:rFonts w:ascii="Corbel" w:eastAsia="Times New Roman" w:hAnsi="Corbel"/>
                <w:lang w:eastAsia="pl-PL"/>
              </w:rPr>
              <w:t xml:space="preserve">, M. Szwarc-Kuczer (red.), Warszawa 2007. </w:t>
            </w:r>
          </w:p>
          <w:p w14:paraId="756D43C4" w14:textId="77777777" w:rsidR="0043782E" w:rsidRPr="0043782E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r w:rsidRPr="0043782E">
              <w:rPr>
                <w:rFonts w:ascii="Corbel" w:eastAsia="Times New Roman" w:hAnsi="Corbel"/>
                <w:i/>
                <w:lang w:eastAsia="pl-PL"/>
              </w:rPr>
              <w:t xml:space="preserve">Ustrój Unii Europejskiej. Tom 1, </w:t>
            </w:r>
            <w:r w:rsidRPr="0043782E">
              <w:rPr>
                <w:rFonts w:ascii="Corbel" w:eastAsia="Times New Roman" w:hAnsi="Corbel"/>
                <w:lang w:eastAsia="pl-PL"/>
              </w:rPr>
              <w:t xml:space="preserve">J. Barcz (red.), Warszawa 2010. </w:t>
            </w:r>
          </w:p>
          <w:p w14:paraId="5DFBEFC3" w14:textId="77777777" w:rsidR="0043782E" w:rsidRPr="0043782E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r w:rsidRPr="0043782E">
              <w:rPr>
                <w:rFonts w:ascii="Corbel" w:eastAsia="Times New Roman" w:hAnsi="Corbel"/>
                <w:i/>
                <w:lang w:eastAsia="pl-PL"/>
              </w:rPr>
              <w:t xml:space="preserve">Ustrój Unii Europejskiej. Tom 2, </w:t>
            </w:r>
            <w:r w:rsidRPr="0043782E">
              <w:rPr>
                <w:rFonts w:ascii="Corbel" w:eastAsia="Times New Roman" w:hAnsi="Corbel"/>
                <w:lang w:eastAsia="pl-PL"/>
              </w:rPr>
              <w:t>J. Barcz (red.), Warszawa 2010.</w:t>
            </w:r>
          </w:p>
          <w:p w14:paraId="51BC0D53" w14:textId="77777777" w:rsidR="0043782E" w:rsidRPr="0043782E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r w:rsidRPr="0043782E">
              <w:rPr>
                <w:rFonts w:ascii="Corbel" w:eastAsia="Times New Roman" w:hAnsi="Corbel"/>
                <w:i/>
                <w:lang w:eastAsia="pl-PL"/>
              </w:rPr>
              <w:t>Unijny obowiązek odmowy zastosowania przez sąd krajowy ustawy niezgodnej z dyrektywą Unii Europejskiej</w:t>
            </w:r>
            <w:r w:rsidRPr="0043782E">
              <w:rPr>
                <w:rFonts w:ascii="Corbel" w:eastAsia="Times New Roman" w:hAnsi="Corbel"/>
                <w:lang w:eastAsia="pl-PL"/>
              </w:rPr>
              <w:t xml:space="preserve">, P. Brzeziński, Warszawa 2010. </w:t>
            </w:r>
          </w:p>
          <w:p w14:paraId="129BFE03" w14:textId="77777777" w:rsidR="0043782E" w:rsidRPr="0043782E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r w:rsidRPr="0043782E">
              <w:rPr>
                <w:rFonts w:ascii="Corbel" w:eastAsia="Times New Roman" w:hAnsi="Corbel"/>
                <w:i/>
                <w:lang w:eastAsia="pl-PL"/>
              </w:rPr>
              <w:t xml:space="preserve">Wybory do Parlamentu Europejskiego. Prawne, polityczne i społeczne aspekty wyborów, </w:t>
            </w:r>
            <w:r w:rsidRPr="0043782E">
              <w:rPr>
                <w:rFonts w:ascii="Corbel" w:eastAsia="Times New Roman" w:hAnsi="Corbel"/>
                <w:lang w:eastAsia="pl-PL"/>
              </w:rPr>
              <w:t xml:space="preserve">A. Sokala (red.), B. Michalak(red.),, A. Frydrych (red.),  R. Zych (red.), Toruń 2010. </w:t>
            </w:r>
          </w:p>
          <w:p w14:paraId="5ECA7D69" w14:textId="77777777" w:rsidR="0043782E" w:rsidRPr="0043782E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r w:rsidRPr="0043782E">
              <w:rPr>
                <w:rFonts w:ascii="Corbel" w:eastAsia="Times New Roman" w:hAnsi="Corbel"/>
                <w:i/>
                <w:lang w:eastAsia="pl-PL"/>
              </w:rPr>
              <w:t xml:space="preserve">Polska w strukturach Unii Europejskiej. Doświadczenia - oczekiwania – wyzwania, </w:t>
            </w:r>
            <w:r w:rsidRPr="0043782E">
              <w:rPr>
                <w:rFonts w:ascii="Corbel" w:eastAsia="Times New Roman" w:hAnsi="Corbel"/>
                <w:lang w:eastAsia="pl-PL"/>
              </w:rPr>
              <w:t>M. Marczewska-</w:t>
            </w:r>
            <w:proofErr w:type="spellStart"/>
            <w:r w:rsidRPr="0043782E">
              <w:rPr>
                <w:rFonts w:ascii="Corbel" w:eastAsia="Times New Roman" w:hAnsi="Corbel"/>
                <w:lang w:eastAsia="pl-PL"/>
              </w:rPr>
              <w:t>Rytko</w:t>
            </w:r>
            <w:proofErr w:type="spellEnd"/>
            <w:r w:rsidRPr="0043782E">
              <w:rPr>
                <w:rFonts w:ascii="Corbel" w:eastAsia="Times New Roman" w:hAnsi="Corbel"/>
                <w:lang w:eastAsia="pl-PL"/>
              </w:rPr>
              <w:t xml:space="preserve">, Lublin 2010. </w:t>
            </w:r>
          </w:p>
          <w:p w14:paraId="3A4F5192" w14:textId="77777777" w:rsidR="0043782E" w:rsidRPr="0043782E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r w:rsidRPr="0043782E">
              <w:rPr>
                <w:rFonts w:ascii="Corbel" w:eastAsia="Times New Roman" w:hAnsi="Corbel"/>
                <w:i/>
                <w:lang w:eastAsia="pl-PL"/>
              </w:rPr>
              <w:t xml:space="preserve">Implementacja unijnej polityki regionalnej w Polsce, </w:t>
            </w:r>
            <w:r w:rsidRPr="0043782E">
              <w:rPr>
                <w:rFonts w:ascii="Corbel" w:eastAsia="Times New Roman" w:hAnsi="Corbel"/>
                <w:lang w:eastAsia="pl-PL"/>
              </w:rPr>
              <w:t xml:space="preserve">J. Szafran, Lublin 2010. </w:t>
            </w:r>
          </w:p>
          <w:p w14:paraId="6B3E7899" w14:textId="77777777" w:rsidR="0043782E" w:rsidRPr="0043782E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r w:rsidRPr="0043782E">
              <w:rPr>
                <w:rFonts w:ascii="Corbel" w:eastAsia="Times New Roman" w:hAnsi="Corbel"/>
                <w:i/>
                <w:lang w:eastAsia="pl-PL"/>
              </w:rPr>
              <w:t xml:space="preserve">Teksty prawne Unii Europejskiej. Opracowanie treściowe i redakcyjne oraz zasady ich publikacji, </w:t>
            </w:r>
            <w:r w:rsidRPr="0043782E">
              <w:rPr>
                <w:rFonts w:ascii="Corbel" w:eastAsia="Times New Roman" w:hAnsi="Corbel"/>
                <w:lang w:eastAsia="pl-PL"/>
              </w:rPr>
              <w:t xml:space="preserve">A. Malinowski, Warszawa 2010. </w:t>
            </w:r>
          </w:p>
          <w:p w14:paraId="6A5C4A32" w14:textId="77777777" w:rsidR="0043782E" w:rsidRPr="0043782E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r w:rsidRPr="0043782E">
              <w:rPr>
                <w:rFonts w:ascii="Corbel" w:eastAsia="Times New Roman" w:hAnsi="Corbel"/>
                <w:i/>
                <w:lang w:eastAsia="pl-PL"/>
              </w:rPr>
              <w:t>Podstawy prawa Unii Europejskiej z uwzględnieniem Traktatu z Lizbon: zarys wykładu</w:t>
            </w:r>
            <w:r w:rsidRPr="0043782E">
              <w:rPr>
                <w:rFonts w:ascii="Corbel" w:eastAsia="Times New Roman" w:hAnsi="Corbel"/>
                <w:lang w:eastAsia="pl-PL"/>
              </w:rPr>
              <w:t xml:space="preserve">, J. </w:t>
            </w:r>
            <w:proofErr w:type="spellStart"/>
            <w:r w:rsidRPr="0043782E">
              <w:rPr>
                <w:rFonts w:ascii="Corbel" w:eastAsia="Times New Roman" w:hAnsi="Corbel"/>
                <w:lang w:eastAsia="pl-PL"/>
              </w:rPr>
              <w:t>Galster</w:t>
            </w:r>
            <w:proofErr w:type="spellEnd"/>
            <w:r w:rsidRPr="0043782E">
              <w:rPr>
                <w:rFonts w:ascii="Corbel" w:eastAsia="Times New Roman" w:hAnsi="Corbel"/>
                <w:lang w:eastAsia="pl-PL"/>
              </w:rPr>
              <w:t xml:space="preserve"> (red.), Toruń 2010. </w:t>
            </w:r>
          </w:p>
          <w:p w14:paraId="510FA203" w14:textId="77777777" w:rsidR="0043782E" w:rsidRPr="0043782E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r w:rsidRPr="0043782E">
              <w:rPr>
                <w:rFonts w:ascii="Corbel" w:eastAsia="Times New Roman" w:hAnsi="Corbel"/>
                <w:i/>
                <w:lang w:eastAsia="pl-PL"/>
              </w:rPr>
              <w:t xml:space="preserve">Ponadnarodowość w systemie politycznym Unii Europejskiej, </w:t>
            </w:r>
            <w:r w:rsidRPr="0043782E">
              <w:rPr>
                <w:rFonts w:ascii="Corbel" w:eastAsia="Times New Roman" w:hAnsi="Corbel"/>
                <w:lang w:eastAsia="pl-PL"/>
              </w:rPr>
              <w:t xml:space="preserve">J. Ruszkowski, Warszawa 2010. </w:t>
            </w:r>
          </w:p>
          <w:p w14:paraId="0D5E9F56" w14:textId="77777777" w:rsidR="0043782E" w:rsidRPr="0043782E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r w:rsidRPr="0043782E">
              <w:rPr>
                <w:rFonts w:ascii="Corbel" w:eastAsia="Times New Roman" w:hAnsi="Corbel"/>
                <w:i/>
                <w:lang w:eastAsia="pl-PL"/>
              </w:rPr>
              <w:lastRenderedPageBreak/>
              <w:t xml:space="preserve">W stronę europejskiego demos? Polskie wybory do Parlamentu Europejskiego w 2009 roku w perspektywie porównawczej, </w:t>
            </w:r>
            <w:r w:rsidRPr="0043782E">
              <w:rPr>
                <w:rFonts w:ascii="Corbel" w:eastAsia="Times New Roman" w:hAnsi="Corbel"/>
                <w:lang w:eastAsia="pl-PL"/>
              </w:rPr>
              <w:t xml:space="preserve">J. Kucharczyk (red.), A. Łada, Warszawa 2010. </w:t>
            </w:r>
          </w:p>
          <w:p w14:paraId="76EA4F11" w14:textId="77777777" w:rsidR="0043782E" w:rsidRPr="0043782E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r w:rsidRPr="0043782E">
              <w:rPr>
                <w:rFonts w:ascii="Corbel" w:eastAsia="Times New Roman" w:hAnsi="Corbel"/>
                <w:i/>
                <w:lang w:eastAsia="pl-PL"/>
              </w:rPr>
              <w:t>Prawo Gospodarcze Unii Europejskiej</w:t>
            </w:r>
            <w:r w:rsidRPr="0043782E">
              <w:rPr>
                <w:rFonts w:ascii="Corbel" w:eastAsia="Times New Roman" w:hAnsi="Corbel"/>
                <w:lang w:eastAsia="pl-PL"/>
              </w:rPr>
              <w:t xml:space="preserve">, J. Barcz (red.), Warszawa 2011. </w:t>
            </w:r>
          </w:p>
          <w:p w14:paraId="507F14B6" w14:textId="77777777" w:rsidR="0043782E" w:rsidRPr="0043782E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r w:rsidRPr="0043782E">
              <w:rPr>
                <w:rFonts w:ascii="Corbel" w:eastAsia="Times New Roman" w:hAnsi="Corbel"/>
                <w:i/>
                <w:lang w:eastAsia="pl-PL"/>
              </w:rPr>
              <w:t>Prawa człowieka w Unii Europejskiej (po Traktacie Lizbońskim</w:t>
            </w:r>
            <w:r w:rsidRPr="0043782E">
              <w:rPr>
                <w:rFonts w:ascii="Corbel" w:eastAsia="Times New Roman" w:hAnsi="Corbel"/>
                <w:lang w:eastAsia="pl-PL"/>
              </w:rPr>
              <w:t xml:space="preserve">), J. Sozański, Poznań 2011. </w:t>
            </w:r>
          </w:p>
          <w:p w14:paraId="41AC8C0B" w14:textId="77777777" w:rsidR="0043782E" w:rsidRPr="0043782E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r w:rsidRPr="0043782E">
              <w:rPr>
                <w:rFonts w:ascii="Corbel" w:eastAsia="Times New Roman" w:hAnsi="Corbel"/>
                <w:i/>
                <w:lang w:eastAsia="pl-PL"/>
              </w:rPr>
              <w:t>Prawo integracji w Europie. Konstytucja dla Europy</w:t>
            </w:r>
            <w:r w:rsidRPr="0043782E">
              <w:rPr>
                <w:rFonts w:ascii="Corbel" w:eastAsia="Times New Roman" w:hAnsi="Corbel"/>
                <w:lang w:eastAsia="pl-PL"/>
              </w:rPr>
              <w:t xml:space="preserve">, Z. Brodecki (red.), Warszawa 2011. </w:t>
            </w:r>
          </w:p>
          <w:p w14:paraId="624EAB15" w14:textId="77777777" w:rsidR="0043782E" w:rsidRPr="0043782E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r w:rsidRPr="0043782E">
              <w:rPr>
                <w:rFonts w:ascii="Corbel" w:eastAsia="Times New Roman" w:hAnsi="Corbel"/>
                <w:i/>
                <w:lang w:eastAsia="pl-PL"/>
              </w:rPr>
              <w:t>Prawo Unii Europejskiej z uwzględnieniem Traktatu z Lizbony</w:t>
            </w:r>
            <w:r w:rsidRPr="0043782E">
              <w:rPr>
                <w:rFonts w:ascii="Corbel" w:eastAsia="Times New Roman" w:hAnsi="Corbel"/>
                <w:lang w:eastAsia="pl-PL"/>
              </w:rPr>
              <w:t xml:space="preserve">, J. Barcik, A. </w:t>
            </w:r>
            <w:proofErr w:type="spellStart"/>
            <w:r w:rsidRPr="0043782E">
              <w:rPr>
                <w:rFonts w:ascii="Corbel" w:eastAsia="Times New Roman" w:hAnsi="Corbel"/>
                <w:lang w:eastAsia="pl-PL"/>
              </w:rPr>
              <w:t>Wentkowska</w:t>
            </w:r>
            <w:proofErr w:type="spellEnd"/>
            <w:r w:rsidRPr="0043782E">
              <w:rPr>
                <w:rFonts w:ascii="Corbel" w:eastAsia="Times New Roman" w:hAnsi="Corbel"/>
                <w:lang w:eastAsia="pl-PL"/>
              </w:rPr>
              <w:t xml:space="preserve">, Warszawa 2011. </w:t>
            </w:r>
          </w:p>
          <w:p w14:paraId="0226736B" w14:textId="77777777" w:rsidR="0043782E" w:rsidRPr="0043782E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r w:rsidRPr="0043782E">
              <w:rPr>
                <w:rFonts w:ascii="Corbel" w:eastAsia="Times New Roman" w:hAnsi="Corbel"/>
                <w:i/>
                <w:lang w:eastAsia="pl-PL"/>
              </w:rPr>
              <w:t>Prawo europejskie</w:t>
            </w:r>
            <w:r w:rsidRPr="0043782E">
              <w:rPr>
                <w:rFonts w:ascii="Corbel" w:eastAsia="Times New Roman" w:hAnsi="Corbel"/>
                <w:lang w:eastAsia="pl-PL"/>
              </w:rPr>
              <w:t xml:space="preserve">, M. </w:t>
            </w:r>
            <w:proofErr w:type="spellStart"/>
            <w:r w:rsidRPr="0043782E">
              <w:rPr>
                <w:rFonts w:ascii="Corbel" w:eastAsia="Times New Roman" w:hAnsi="Corbel"/>
                <w:lang w:eastAsia="pl-PL"/>
              </w:rPr>
              <w:t>Ahlt</w:t>
            </w:r>
            <w:proofErr w:type="spellEnd"/>
            <w:r w:rsidRPr="0043782E">
              <w:rPr>
                <w:rFonts w:ascii="Corbel" w:eastAsia="Times New Roman" w:hAnsi="Corbel"/>
                <w:lang w:eastAsia="pl-PL"/>
              </w:rPr>
              <w:t xml:space="preserve">, M. </w:t>
            </w:r>
            <w:proofErr w:type="spellStart"/>
            <w:r w:rsidRPr="0043782E">
              <w:rPr>
                <w:rFonts w:ascii="Corbel" w:eastAsia="Times New Roman" w:hAnsi="Corbel"/>
                <w:lang w:eastAsia="pl-PL"/>
              </w:rPr>
              <w:t>Szpunar</w:t>
            </w:r>
            <w:proofErr w:type="spellEnd"/>
            <w:r w:rsidRPr="0043782E">
              <w:rPr>
                <w:rFonts w:ascii="Corbel" w:eastAsia="Times New Roman" w:hAnsi="Corbel"/>
                <w:lang w:eastAsia="pl-PL"/>
              </w:rPr>
              <w:t xml:space="preserve">, Warszawa 2011. </w:t>
            </w:r>
          </w:p>
          <w:p w14:paraId="75626FF5" w14:textId="77777777" w:rsidR="0043782E" w:rsidRPr="0043782E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r w:rsidRPr="0043782E">
              <w:rPr>
                <w:rFonts w:ascii="Corbel" w:eastAsia="Times New Roman" w:hAnsi="Corbel"/>
                <w:i/>
                <w:lang w:eastAsia="pl-PL"/>
              </w:rPr>
              <w:t>Umowy międzynarodowe Unii Europejskiej po Traktacie z Lizbony</w:t>
            </w:r>
            <w:r w:rsidRPr="0043782E">
              <w:rPr>
                <w:rFonts w:ascii="Corbel" w:eastAsia="Times New Roman" w:hAnsi="Corbel"/>
                <w:lang w:eastAsia="pl-PL"/>
              </w:rPr>
              <w:t xml:space="preserve">, J. Sozański, Poznań 2011. </w:t>
            </w:r>
          </w:p>
          <w:p w14:paraId="7CF4598F" w14:textId="77777777" w:rsidR="0043782E" w:rsidRPr="0043782E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r w:rsidRPr="0043782E">
              <w:rPr>
                <w:rFonts w:ascii="Corbel" w:eastAsia="Times New Roman" w:hAnsi="Corbel"/>
                <w:i/>
                <w:lang w:eastAsia="pl-PL"/>
              </w:rPr>
              <w:t>Europejski wymiar sprawiedliwości w sprawach karnych</w:t>
            </w:r>
            <w:r w:rsidRPr="0043782E">
              <w:rPr>
                <w:rFonts w:ascii="Corbel" w:eastAsia="Times New Roman" w:hAnsi="Corbel"/>
                <w:lang w:eastAsia="pl-PL"/>
              </w:rPr>
              <w:t xml:space="preserve">, J. Banach-Gutierrez, Warszawa 2011. </w:t>
            </w:r>
          </w:p>
          <w:p w14:paraId="3AFCBB9C" w14:textId="77777777" w:rsidR="0043782E" w:rsidRPr="0043782E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i/>
                <w:lang w:eastAsia="pl-PL"/>
              </w:rPr>
            </w:pPr>
            <w:r w:rsidRPr="0043782E">
              <w:rPr>
                <w:rFonts w:ascii="Corbel" w:eastAsia="Times New Roman" w:hAnsi="Corbel"/>
                <w:i/>
                <w:lang w:eastAsia="pl-PL"/>
              </w:rPr>
              <w:t xml:space="preserve">Zapewnienie efektywności orzeczeń sądów międzynarodowych w polskim porządku prawnym, </w:t>
            </w:r>
            <w:r w:rsidRPr="0043782E">
              <w:rPr>
                <w:rFonts w:ascii="Corbel" w:eastAsia="Times New Roman" w:hAnsi="Corbel"/>
                <w:lang w:eastAsia="pl-PL"/>
              </w:rPr>
              <w:t xml:space="preserve">A. Wróbel (red.), Warszawa 2011. </w:t>
            </w:r>
          </w:p>
          <w:p w14:paraId="09EE668F" w14:textId="77777777" w:rsidR="0043782E" w:rsidRPr="0043782E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i/>
                <w:lang w:eastAsia="pl-PL"/>
              </w:rPr>
            </w:pPr>
            <w:r w:rsidRPr="0043782E">
              <w:rPr>
                <w:rFonts w:ascii="Corbel" w:eastAsia="Times New Roman" w:hAnsi="Corbel"/>
                <w:i/>
                <w:lang w:eastAsia="pl-PL"/>
              </w:rPr>
              <w:t>Historia integracji europejskiej</w:t>
            </w:r>
            <w:r w:rsidRPr="0043782E">
              <w:rPr>
                <w:rFonts w:ascii="Corbel" w:eastAsia="Times New Roman" w:hAnsi="Corbel"/>
                <w:lang w:eastAsia="pl-PL"/>
              </w:rPr>
              <w:t>,</w:t>
            </w:r>
            <w:r w:rsidRPr="0043782E">
              <w:rPr>
                <w:rFonts w:ascii="Corbel" w:eastAsia="Times New Roman" w:hAnsi="Corbel"/>
                <w:i/>
                <w:lang w:eastAsia="pl-PL"/>
              </w:rPr>
              <w:t xml:space="preserve"> </w:t>
            </w:r>
            <w:r w:rsidRPr="0043782E">
              <w:rPr>
                <w:rFonts w:ascii="Corbel" w:eastAsia="Times New Roman" w:hAnsi="Corbel"/>
                <w:lang w:eastAsia="pl-PL"/>
              </w:rPr>
              <w:t xml:space="preserve">K. </w:t>
            </w:r>
            <w:proofErr w:type="spellStart"/>
            <w:r w:rsidRPr="0043782E">
              <w:rPr>
                <w:rFonts w:ascii="Corbel" w:eastAsia="Times New Roman" w:hAnsi="Corbel"/>
                <w:lang w:eastAsia="pl-PL"/>
              </w:rPr>
              <w:t>Łastawski</w:t>
            </w:r>
            <w:proofErr w:type="spellEnd"/>
            <w:r w:rsidRPr="0043782E">
              <w:rPr>
                <w:rFonts w:ascii="Corbel" w:eastAsia="Times New Roman" w:hAnsi="Corbel"/>
                <w:lang w:eastAsia="pl-PL"/>
              </w:rPr>
              <w:t xml:space="preserve">, Toruń 2011. </w:t>
            </w:r>
          </w:p>
          <w:p w14:paraId="5E11EAD7" w14:textId="77777777" w:rsidR="0043782E" w:rsidRPr="0043782E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i/>
                <w:lang w:eastAsia="pl-PL"/>
              </w:rPr>
            </w:pPr>
            <w:r w:rsidRPr="0043782E">
              <w:rPr>
                <w:rFonts w:ascii="Corbel" w:eastAsia="Times New Roman" w:hAnsi="Corbel"/>
                <w:i/>
                <w:lang w:eastAsia="pl-PL"/>
              </w:rPr>
              <w:t xml:space="preserve">Traktat z Lizbony. Wybrane aspekty prawne działań implementacyjnych, </w:t>
            </w:r>
            <w:r w:rsidRPr="0043782E">
              <w:rPr>
                <w:rFonts w:ascii="Corbel" w:eastAsia="Times New Roman" w:hAnsi="Corbel"/>
                <w:lang w:eastAsia="pl-PL"/>
              </w:rPr>
              <w:t xml:space="preserve">J. Barcz, Warszawa 2011. </w:t>
            </w:r>
          </w:p>
          <w:p w14:paraId="48602353" w14:textId="77777777" w:rsidR="0043782E" w:rsidRPr="0043782E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i/>
                <w:lang w:eastAsia="pl-PL"/>
              </w:rPr>
            </w:pPr>
            <w:r w:rsidRPr="0043782E">
              <w:rPr>
                <w:rFonts w:ascii="Corbel" w:eastAsia="Times New Roman" w:hAnsi="Corbel"/>
                <w:i/>
                <w:lang w:eastAsia="pl-PL"/>
              </w:rPr>
              <w:t>Rozporządzenie Unii Europejskiej jako składnik systemu prawa obowiązującego w Polsce</w:t>
            </w:r>
            <w:r w:rsidRPr="0043782E">
              <w:rPr>
                <w:rFonts w:ascii="Corbel" w:eastAsia="Times New Roman" w:hAnsi="Corbel"/>
                <w:lang w:eastAsia="pl-PL"/>
              </w:rPr>
              <w:t xml:space="preserve">, T. Jaroszyński, Warszawa 2011. </w:t>
            </w:r>
          </w:p>
          <w:p w14:paraId="231F6B4E" w14:textId="77777777" w:rsidR="0043782E" w:rsidRPr="0043782E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i/>
                <w:lang w:eastAsia="pl-PL"/>
              </w:rPr>
            </w:pPr>
            <w:r w:rsidRPr="0043782E">
              <w:rPr>
                <w:rFonts w:ascii="Corbel" w:eastAsia="Times New Roman" w:hAnsi="Corbel"/>
                <w:i/>
                <w:lang w:eastAsia="pl-PL"/>
              </w:rPr>
              <w:t xml:space="preserve">Bezpieczeństwo w Unii Europejskiej, </w:t>
            </w:r>
            <w:r w:rsidRPr="0043782E">
              <w:rPr>
                <w:rFonts w:ascii="Corbel" w:eastAsia="Times New Roman" w:hAnsi="Corbel"/>
                <w:lang w:eastAsia="pl-PL"/>
              </w:rPr>
              <w:t xml:space="preserve">T. R. Aleksandrowicz, </w:t>
            </w:r>
            <w:proofErr w:type="spellStart"/>
            <w:r w:rsidRPr="0043782E">
              <w:rPr>
                <w:rFonts w:ascii="Corbel" w:eastAsia="Times New Roman" w:hAnsi="Corbel"/>
                <w:lang w:eastAsia="pl-PL"/>
              </w:rPr>
              <w:t>Difin</w:t>
            </w:r>
            <w:proofErr w:type="spellEnd"/>
            <w:r w:rsidRPr="0043782E">
              <w:rPr>
                <w:rFonts w:ascii="Corbel" w:eastAsia="Times New Roman" w:hAnsi="Corbel"/>
                <w:lang w:eastAsia="pl-PL"/>
              </w:rPr>
              <w:t xml:space="preserve"> 2011. </w:t>
            </w:r>
          </w:p>
          <w:p w14:paraId="6FD2994F" w14:textId="77777777" w:rsidR="0043782E" w:rsidRPr="0043782E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i/>
                <w:lang w:eastAsia="pl-PL"/>
              </w:rPr>
            </w:pPr>
            <w:r w:rsidRPr="0043782E">
              <w:rPr>
                <w:rFonts w:ascii="Corbel" w:eastAsia="Times New Roman" w:hAnsi="Corbel"/>
                <w:i/>
                <w:lang w:eastAsia="pl-PL"/>
              </w:rPr>
              <w:t xml:space="preserve">Stanowisko Parlamentu Europejskiego wobec reformy instytucjonalnej Unii Europejskiej w latach 1996–2007, </w:t>
            </w:r>
            <w:r w:rsidRPr="0043782E">
              <w:rPr>
                <w:rFonts w:ascii="Corbel" w:eastAsia="Times New Roman" w:hAnsi="Corbel"/>
                <w:lang w:eastAsia="pl-PL"/>
              </w:rPr>
              <w:t xml:space="preserve">P. Kozub, Warszawa 2011. </w:t>
            </w:r>
          </w:p>
          <w:p w14:paraId="5108811F" w14:textId="77777777" w:rsidR="0043782E" w:rsidRPr="0043782E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i/>
                <w:lang w:eastAsia="pl-PL"/>
              </w:rPr>
            </w:pPr>
            <w:r w:rsidRPr="0043782E">
              <w:rPr>
                <w:rFonts w:ascii="Corbel" w:eastAsia="Times New Roman" w:hAnsi="Corbel"/>
                <w:i/>
                <w:lang w:eastAsia="pl-PL"/>
              </w:rPr>
              <w:t xml:space="preserve">Przestrzeń Wolności, Bezpieczeństwa i Sprawiedliwości Unii Europejskiej. Współpraca wymiarów sprawiedliwości w sprawach karnych i współpraca policyjna, </w:t>
            </w:r>
            <w:r w:rsidRPr="0043782E">
              <w:rPr>
                <w:rFonts w:ascii="Corbel" w:eastAsia="Times New Roman" w:hAnsi="Corbel"/>
                <w:lang w:eastAsia="pl-PL"/>
              </w:rPr>
              <w:t xml:space="preserve">A. Grzelak, T. </w:t>
            </w:r>
            <w:proofErr w:type="spellStart"/>
            <w:r w:rsidRPr="0043782E">
              <w:rPr>
                <w:rFonts w:ascii="Corbel" w:eastAsia="Times New Roman" w:hAnsi="Corbel"/>
                <w:lang w:eastAsia="pl-PL"/>
              </w:rPr>
              <w:t>Ostropolski</w:t>
            </w:r>
            <w:proofErr w:type="spellEnd"/>
            <w:r w:rsidRPr="0043782E">
              <w:rPr>
                <w:rFonts w:ascii="Corbel" w:eastAsia="Times New Roman" w:hAnsi="Corbel"/>
                <w:lang w:eastAsia="pl-PL"/>
              </w:rPr>
              <w:t>, Warszawa 2011.</w:t>
            </w:r>
          </w:p>
          <w:p w14:paraId="119F40EC" w14:textId="77777777" w:rsidR="0043782E" w:rsidRPr="0043782E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i/>
                <w:lang w:eastAsia="pl-PL"/>
              </w:rPr>
            </w:pPr>
            <w:r w:rsidRPr="0043782E">
              <w:rPr>
                <w:rFonts w:ascii="Corbel" w:eastAsia="Times New Roman" w:hAnsi="Corbel"/>
                <w:i/>
                <w:lang w:eastAsia="pl-PL"/>
              </w:rPr>
              <w:t>Przestrzeń Wolności, Bezpieczeństwa i Sprawiedliwości Unii Europejskiej. Zarządzanie granicami, polityka wizowa, azylowa i imigracyjn</w:t>
            </w:r>
            <w:r w:rsidRPr="0043782E">
              <w:rPr>
                <w:rFonts w:ascii="Corbel" w:eastAsia="Times New Roman" w:hAnsi="Corbel"/>
                <w:lang w:eastAsia="pl-PL"/>
              </w:rPr>
              <w:t>a, E.</w:t>
            </w:r>
            <w:r w:rsidRPr="0043782E">
              <w:rPr>
                <w:rFonts w:ascii="Corbel" w:eastAsia="Times New Roman" w:hAnsi="Corbel"/>
                <w:i/>
                <w:lang w:eastAsia="pl-PL"/>
              </w:rPr>
              <w:t xml:space="preserve"> </w:t>
            </w:r>
            <w:r w:rsidRPr="0043782E">
              <w:rPr>
                <w:rFonts w:ascii="Corbel" w:eastAsia="Times New Roman" w:hAnsi="Corbel"/>
                <w:lang w:eastAsia="pl-PL"/>
              </w:rPr>
              <w:t>Borawska-Kędzierska, K. Strąk, Warszawa 2011.</w:t>
            </w:r>
          </w:p>
          <w:p w14:paraId="0DFBCEA9" w14:textId="77777777" w:rsidR="0043782E" w:rsidRPr="0043782E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i/>
                <w:lang w:eastAsia="pl-PL"/>
              </w:rPr>
            </w:pPr>
            <w:r w:rsidRPr="0043782E">
              <w:rPr>
                <w:rFonts w:ascii="Corbel" w:eastAsia="Times New Roman" w:hAnsi="Corbel"/>
                <w:i/>
                <w:lang w:eastAsia="pl-PL"/>
              </w:rPr>
              <w:t xml:space="preserve">Przestrzeń Wolności, Bezpieczeństwa i Sprawiedliwości Unii Europejskiej. Współpraca sądowa w sprawach cywilnych, </w:t>
            </w:r>
            <w:r w:rsidRPr="0043782E">
              <w:rPr>
                <w:rFonts w:ascii="Corbel" w:eastAsia="Times New Roman" w:hAnsi="Corbel"/>
                <w:lang w:eastAsia="pl-PL"/>
              </w:rPr>
              <w:t>W. Sadowski, M. Taborowski, Warszawa 2011.</w:t>
            </w:r>
          </w:p>
          <w:p w14:paraId="42823EE6" w14:textId="77777777" w:rsidR="0043782E" w:rsidRPr="0043782E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i/>
                <w:lang w:eastAsia="pl-PL"/>
              </w:rPr>
            </w:pPr>
            <w:r w:rsidRPr="0043782E">
              <w:rPr>
                <w:rFonts w:ascii="Corbel" w:eastAsia="Times New Roman" w:hAnsi="Corbel"/>
                <w:i/>
                <w:lang w:eastAsia="pl-PL"/>
              </w:rPr>
              <w:t xml:space="preserve">Europejska Unia Gospodarcza i Walutowa, </w:t>
            </w:r>
            <w:r w:rsidRPr="0043782E">
              <w:rPr>
                <w:rFonts w:ascii="Corbel" w:eastAsia="Times New Roman" w:hAnsi="Corbel"/>
                <w:lang w:eastAsia="pl-PL"/>
              </w:rPr>
              <w:t xml:space="preserve">H. Gronkiewicz-Waltz, Warszawa 2011. </w:t>
            </w:r>
          </w:p>
          <w:p w14:paraId="35D1D8D6" w14:textId="77777777" w:rsidR="0043782E" w:rsidRPr="0043782E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i/>
                <w:lang w:eastAsia="pl-PL"/>
              </w:rPr>
            </w:pPr>
            <w:r w:rsidRPr="0043782E">
              <w:rPr>
                <w:rFonts w:ascii="Corbel" w:eastAsia="Times New Roman" w:hAnsi="Corbel"/>
                <w:i/>
                <w:lang w:eastAsia="pl-PL"/>
              </w:rPr>
              <w:t xml:space="preserve">Sankcje finansowe w razie niewykonania wyroków Trybunału Sprawiedliwość Unii Europejskiej, </w:t>
            </w:r>
            <w:r w:rsidRPr="0043782E">
              <w:rPr>
                <w:rFonts w:ascii="Corbel" w:eastAsia="Times New Roman" w:hAnsi="Corbel"/>
                <w:lang w:eastAsia="pl-PL"/>
              </w:rPr>
              <w:t xml:space="preserve">A. Sikora, Warszawa 2011. </w:t>
            </w:r>
          </w:p>
          <w:p w14:paraId="12803BA4" w14:textId="77777777" w:rsidR="0043782E" w:rsidRPr="0043782E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i/>
                <w:lang w:eastAsia="pl-PL"/>
              </w:rPr>
            </w:pPr>
            <w:r w:rsidRPr="0043782E">
              <w:rPr>
                <w:rFonts w:ascii="Corbel" w:eastAsia="Times New Roman" w:hAnsi="Corbel"/>
                <w:i/>
                <w:lang w:eastAsia="pl-PL"/>
              </w:rPr>
              <w:t xml:space="preserve">Traktat o funkcjonowaniu Unii Europejskiej. Tom I. Komentarz LEX, </w:t>
            </w:r>
            <w:r w:rsidRPr="0043782E">
              <w:rPr>
                <w:rFonts w:ascii="Corbel" w:eastAsia="Times New Roman" w:hAnsi="Corbel"/>
                <w:lang w:eastAsia="pl-PL"/>
              </w:rPr>
              <w:t xml:space="preserve">D. </w:t>
            </w:r>
            <w:proofErr w:type="spellStart"/>
            <w:r w:rsidRPr="0043782E">
              <w:rPr>
                <w:rFonts w:ascii="Corbel" w:eastAsia="Times New Roman" w:hAnsi="Corbel"/>
                <w:lang w:eastAsia="pl-PL"/>
              </w:rPr>
              <w:t>Miąsik</w:t>
            </w:r>
            <w:proofErr w:type="spellEnd"/>
            <w:r w:rsidRPr="0043782E">
              <w:rPr>
                <w:rFonts w:ascii="Corbel" w:eastAsia="Times New Roman" w:hAnsi="Corbel"/>
                <w:lang w:eastAsia="pl-PL"/>
              </w:rPr>
              <w:t xml:space="preserve"> (red.), N. Półtorak (red.), A. Wróbel (red.), Warszawa 2012. </w:t>
            </w:r>
          </w:p>
          <w:p w14:paraId="4CD9B8F4" w14:textId="77777777" w:rsidR="0043782E" w:rsidRPr="0043782E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i/>
                <w:lang w:eastAsia="pl-PL"/>
              </w:rPr>
            </w:pPr>
            <w:r w:rsidRPr="0043782E">
              <w:rPr>
                <w:rFonts w:ascii="Corbel" w:eastAsia="Times New Roman" w:hAnsi="Corbel"/>
                <w:i/>
                <w:lang w:eastAsia="pl-PL"/>
              </w:rPr>
              <w:t xml:space="preserve">Traktat o funkcjonowaniu Unii Europejskiej. Tom II. Komentarz LEX, </w:t>
            </w:r>
            <w:r w:rsidRPr="0043782E">
              <w:rPr>
                <w:rFonts w:ascii="Corbel" w:eastAsia="Times New Roman" w:hAnsi="Corbel"/>
                <w:lang w:eastAsia="pl-PL"/>
              </w:rPr>
              <w:t xml:space="preserve">D. </w:t>
            </w:r>
            <w:proofErr w:type="spellStart"/>
            <w:r w:rsidRPr="0043782E">
              <w:rPr>
                <w:rFonts w:ascii="Corbel" w:eastAsia="Times New Roman" w:hAnsi="Corbel"/>
                <w:lang w:eastAsia="pl-PL"/>
              </w:rPr>
              <w:t>Miąsik</w:t>
            </w:r>
            <w:proofErr w:type="spellEnd"/>
            <w:r w:rsidRPr="0043782E">
              <w:rPr>
                <w:rFonts w:ascii="Corbel" w:eastAsia="Times New Roman" w:hAnsi="Corbel"/>
                <w:lang w:eastAsia="pl-PL"/>
              </w:rPr>
              <w:t xml:space="preserve"> (red.), N. Półtorak (red.), A. Wróbel (red.), Warszawa 2012. </w:t>
            </w:r>
          </w:p>
          <w:p w14:paraId="3738897A" w14:textId="77777777" w:rsidR="0043782E" w:rsidRPr="0043782E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i/>
                <w:lang w:eastAsia="pl-PL"/>
              </w:rPr>
            </w:pPr>
            <w:r w:rsidRPr="0043782E">
              <w:rPr>
                <w:rFonts w:ascii="Corbel" w:eastAsia="Times New Roman" w:hAnsi="Corbel"/>
                <w:i/>
                <w:lang w:eastAsia="pl-PL"/>
              </w:rPr>
              <w:t xml:space="preserve">Traktat o funkcjonowaniu Unii Europejskiej. Tom III. Komentarz LEX, </w:t>
            </w:r>
            <w:r w:rsidRPr="0043782E">
              <w:rPr>
                <w:rFonts w:ascii="Corbel" w:eastAsia="Times New Roman" w:hAnsi="Corbel"/>
                <w:lang w:eastAsia="pl-PL"/>
              </w:rPr>
              <w:t xml:space="preserve">D. </w:t>
            </w:r>
            <w:proofErr w:type="spellStart"/>
            <w:r w:rsidRPr="0043782E">
              <w:rPr>
                <w:rFonts w:ascii="Corbel" w:eastAsia="Times New Roman" w:hAnsi="Corbel"/>
                <w:lang w:eastAsia="pl-PL"/>
              </w:rPr>
              <w:t>Miąsik</w:t>
            </w:r>
            <w:proofErr w:type="spellEnd"/>
            <w:r w:rsidRPr="0043782E">
              <w:rPr>
                <w:rFonts w:ascii="Corbel" w:eastAsia="Times New Roman" w:hAnsi="Corbel"/>
                <w:lang w:eastAsia="pl-PL"/>
              </w:rPr>
              <w:t xml:space="preserve"> (red.), N. Półtorak (red.), A. Wróbel (red.), Warszawa 2012. </w:t>
            </w:r>
          </w:p>
          <w:p w14:paraId="5159ED9D" w14:textId="77777777" w:rsidR="0043782E" w:rsidRPr="0043782E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r w:rsidRPr="0043782E">
              <w:rPr>
                <w:rFonts w:ascii="Corbel" w:eastAsia="Times New Roman" w:hAnsi="Corbel"/>
                <w:i/>
                <w:lang w:eastAsia="pl-PL"/>
              </w:rPr>
              <w:t xml:space="preserve">Integracja europejska w świetle Traktatu z Lizbony. Aspekty ekonomiczne,  </w:t>
            </w:r>
            <w:r w:rsidRPr="0043782E">
              <w:rPr>
                <w:rFonts w:ascii="Corbel" w:eastAsia="Times New Roman" w:hAnsi="Corbel"/>
                <w:lang w:eastAsia="pl-PL"/>
              </w:rPr>
              <w:t>J. Barcz, E. Kawecka – Wyrzykowska, K. Michałowska –</w:t>
            </w:r>
            <w:proofErr w:type="spellStart"/>
            <w:r w:rsidRPr="0043782E">
              <w:rPr>
                <w:rFonts w:ascii="Corbel" w:eastAsia="Times New Roman" w:hAnsi="Corbel"/>
                <w:lang w:eastAsia="pl-PL"/>
              </w:rPr>
              <w:t>Gorywoda</w:t>
            </w:r>
            <w:proofErr w:type="spellEnd"/>
            <w:r w:rsidRPr="0043782E">
              <w:rPr>
                <w:rFonts w:ascii="Corbel" w:eastAsia="Times New Roman" w:hAnsi="Corbel"/>
                <w:lang w:eastAsia="pl-PL"/>
              </w:rPr>
              <w:t xml:space="preserve">, Warszawa 2012. </w:t>
            </w:r>
          </w:p>
          <w:p w14:paraId="7F8B0139" w14:textId="77777777" w:rsidR="0043782E" w:rsidRPr="0043782E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r w:rsidRPr="0043782E">
              <w:rPr>
                <w:rFonts w:ascii="Corbel" w:eastAsia="Times New Roman" w:hAnsi="Corbel"/>
                <w:i/>
                <w:lang w:eastAsia="pl-PL"/>
              </w:rPr>
              <w:t xml:space="preserve">Role międzynarodowe Unii Europejskiej. Aspekty teoretyczne, </w:t>
            </w:r>
            <w:r w:rsidRPr="0043782E">
              <w:rPr>
                <w:rFonts w:ascii="Corbel" w:eastAsia="Times New Roman" w:hAnsi="Corbel"/>
                <w:lang w:eastAsia="pl-PL"/>
              </w:rPr>
              <w:t xml:space="preserve">A. Antczak, Warszawa 2012. </w:t>
            </w:r>
          </w:p>
          <w:p w14:paraId="0B7EF8FA" w14:textId="77777777" w:rsidR="0043782E" w:rsidRPr="0043782E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r w:rsidRPr="0043782E">
              <w:rPr>
                <w:rFonts w:ascii="Corbel" w:eastAsia="Times New Roman" w:hAnsi="Corbel"/>
                <w:i/>
                <w:lang w:eastAsia="pl-PL"/>
              </w:rPr>
              <w:t xml:space="preserve">Europejskie prawo karne, </w:t>
            </w:r>
            <w:r w:rsidRPr="0043782E">
              <w:rPr>
                <w:rFonts w:ascii="Corbel" w:eastAsia="Times New Roman" w:hAnsi="Corbel"/>
                <w:lang w:eastAsia="pl-PL"/>
              </w:rPr>
              <w:t>A.</w:t>
            </w:r>
            <w:r w:rsidRPr="0043782E">
              <w:rPr>
                <w:rFonts w:ascii="Corbel" w:eastAsia="Times New Roman" w:hAnsi="Corbel"/>
                <w:i/>
                <w:lang w:eastAsia="pl-PL"/>
              </w:rPr>
              <w:t xml:space="preserve"> </w:t>
            </w:r>
            <w:r w:rsidRPr="0043782E">
              <w:rPr>
                <w:rFonts w:ascii="Corbel" w:eastAsia="Times New Roman" w:hAnsi="Corbel"/>
                <w:lang w:eastAsia="pl-PL"/>
              </w:rPr>
              <w:t xml:space="preserve"> Grzelak (red.), M. Królikowski (red.), A. Sakowicz (red.), Warszawa 2012. </w:t>
            </w:r>
          </w:p>
          <w:p w14:paraId="43669BE2" w14:textId="77777777" w:rsidR="0043782E" w:rsidRPr="0043782E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r w:rsidRPr="0043782E">
              <w:rPr>
                <w:rFonts w:ascii="Corbel" w:eastAsia="Times New Roman" w:hAnsi="Corbel"/>
                <w:i/>
                <w:lang w:eastAsia="pl-PL"/>
              </w:rPr>
              <w:t>Prawo materialne Unii Europejskiej. Vademecum</w:t>
            </w:r>
            <w:r w:rsidRPr="0043782E">
              <w:rPr>
                <w:rFonts w:ascii="Corbel" w:eastAsia="Times New Roman" w:hAnsi="Corbel"/>
                <w:lang w:eastAsia="pl-PL"/>
              </w:rPr>
              <w:t xml:space="preserve">, A. Zawidzka – Łojek, R. Grzeszczak, Warszawa 2012. </w:t>
            </w:r>
          </w:p>
          <w:p w14:paraId="6CCF775C" w14:textId="77777777" w:rsidR="0043782E" w:rsidRPr="0043782E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r w:rsidRPr="0043782E">
              <w:rPr>
                <w:rFonts w:ascii="Corbel" w:eastAsia="Times New Roman" w:hAnsi="Corbel"/>
                <w:lang w:eastAsia="pl-PL"/>
              </w:rPr>
              <w:lastRenderedPageBreak/>
              <w:t xml:space="preserve">Wskazane przez prowadzących artykuły naukowe i popularnonaukowe. </w:t>
            </w:r>
          </w:p>
          <w:p w14:paraId="458E7F62" w14:textId="77777777" w:rsidR="0043782E" w:rsidRPr="0043782E" w:rsidRDefault="0043782E" w:rsidP="00437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b/>
                <w:lang w:eastAsia="pl-PL"/>
              </w:rPr>
            </w:pPr>
            <w:r w:rsidRPr="0043782E">
              <w:rPr>
                <w:rFonts w:ascii="Corbel" w:eastAsia="Times New Roman" w:hAnsi="Corbel"/>
                <w:b/>
                <w:lang w:eastAsia="pl-PL"/>
              </w:rPr>
              <w:t xml:space="preserve">Teksty źródłowe i zbiory dokumentów: </w:t>
            </w:r>
          </w:p>
          <w:p w14:paraId="4691EBAD" w14:textId="77777777" w:rsidR="0043782E" w:rsidRPr="0043782E" w:rsidRDefault="0043782E" w:rsidP="0043782E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orbel" w:eastAsia="Times New Roman" w:hAnsi="Corbel"/>
                <w:lang w:eastAsia="pl-PL"/>
              </w:rPr>
            </w:pPr>
            <w:r w:rsidRPr="0043782E">
              <w:rPr>
                <w:rFonts w:ascii="Corbel" w:eastAsia="Times New Roman" w:hAnsi="Corbel"/>
                <w:lang w:eastAsia="pl-PL"/>
              </w:rPr>
              <w:t>Traktat z Lizbony zmieniający Traktat o Unii Europejskiej i Traktat ustanawiający Wspólnotę Europejską podpisany w Lizbonie dnia 13 grudnia 2007 r., Dz. Urz. UE 2007 C 306, s. 1 i n. oraz wersje skonsolidowane TUE i TFUE, Dz. Urz. UE 2010 C 83 s. 1 i n. z 30 marca 2010 r.</w:t>
            </w:r>
          </w:p>
          <w:p w14:paraId="20C98E93" w14:textId="77777777" w:rsidR="0043782E" w:rsidRPr="0043782E" w:rsidRDefault="0043782E" w:rsidP="0043782E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orbel" w:eastAsia="Times New Roman" w:hAnsi="Corbel"/>
                <w:lang w:eastAsia="pl-PL"/>
              </w:rPr>
            </w:pPr>
            <w:r w:rsidRPr="0043782E">
              <w:rPr>
                <w:rFonts w:ascii="Corbel" w:eastAsia="Times New Roman" w:hAnsi="Corbel"/>
                <w:lang w:eastAsia="pl-PL"/>
              </w:rPr>
              <w:t>Wybrane orzecznictwo Trybunału Sprawiedliwości UE oraz Trybunału Konstytucyjnego w Polsce wskazane przez prowadzącego wykłady oraz ćwiczenia</w:t>
            </w:r>
          </w:p>
          <w:p w14:paraId="06B16904" w14:textId="77777777" w:rsidR="0043782E" w:rsidRPr="0043782E" w:rsidRDefault="0043782E" w:rsidP="0043782E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orbel" w:eastAsia="Times New Roman" w:hAnsi="Corbel"/>
                <w:lang w:eastAsia="pl-PL"/>
              </w:rPr>
            </w:pPr>
            <w:r w:rsidRPr="0043782E">
              <w:rPr>
                <w:rFonts w:ascii="Corbel" w:eastAsia="Times New Roman" w:hAnsi="Corbel"/>
                <w:lang w:eastAsia="pl-PL"/>
              </w:rPr>
              <w:t xml:space="preserve">Najnowsze wersje regulaminów instytucji UE. </w:t>
            </w:r>
          </w:p>
          <w:p w14:paraId="4FBD94C7" w14:textId="77777777" w:rsidR="0043782E" w:rsidRPr="0043782E" w:rsidRDefault="0043782E" w:rsidP="0043782E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orbel" w:eastAsia="Times New Roman" w:hAnsi="Corbel"/>
                <w:lang w:eastAsia="pl-PL"/>
              </w:rPr>
            </w:pPr>
            <w:r w:rsidRPr="0043782E">
              <w:rPr>
                <w:rFonts w:ascii="Corbel" w:eastAsia="Times New Roman" w:hAnsi="Corbel"/>
                <w:lang w:eastAsia="pl-PL"/>
              </w:rPr>
              <w:t xml:space="preserve">Regulamin postępowania przed TS UE (TS, Sąd oraz Sąd ds. Służby Publicznej). </w:t>
            </w:r>
          </w:p>
          <w:p w14:paraId="5F5D4BAA" w14:textId="77777777" w:rsidR="0043782E" w:rsidRPr="0043782E" w:rsidRDefault="0043782E" w:rsidP="0043782E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orbel" w:eastAsia="Times New Roman" w:hAnsi="Corbel"/>
                <w:lang w:eastAsia="pl-PL"/>
              </w:rPr>
            </w:pPr>
            <w:r w:rsidRPr="0043782E">
              <w:rPr>
                <w:rFonts w:ascii="Corbel" w:eastAsia="Times New Roman" w:hAnsi="Corbel"/>
                <w:i/>
                <w:lang w:eastAsia="pl-PL"/>
              </w:rPr>
              <w:t>Unia Europejska. Podstawowe akty prawne</w:t>
            </w:r>
            <w:r w:rsidRPr="0043782E">
              <w:rPr>
                <w:rFonts w:ascii="Corbel" w:eastAsia="Times New Roman" w:hAnsi="Corbel"/>
                <w:lang w:eastAsia="pl-PL"/>
              </w:rPr>
              <w:t>, Ireneusz C. Kamiński, Warszawa 2005.</w:t>
            </w:r>
          </w:p>
          <w:p w14:paraId="3529EEA4" w14:textId="77777777" w:rsidR="0043782E" w:rsidRPr="0043782E" w:rsidRDefault="0043782E" w:rsidP="0043782E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orbel" w:eastAsia="Times New Roman" w:hAnsi="Corbel"/>
                <w:lang w:eastAsia="pl-PL"/>
              </w:rPr>
            </w:pPr>
            <w:r w:rsidRPr="0043782E">
              <w:rPr>
                <w:rFonts w:ascii="Corbel" w:eastAsia="Times New Roman" w:hAnsi="Corbel"/>
                <w:i/>
                <w:lang w:eastAsia="pl-PL"/>
              </w:rPr>
              <w:t>Podstawy prawne Unii Europejskiej. Wybór dokumentów</w:t>
            </w:r>
            <w:r w:rsidRPr="0043782E">
              <w:rPr>
                <w:rFonts w:ascii="Corbel" w:eastAsia="Times New Roman" w:hAnsi="Corbel"/>
                <w:lang w:eastAsia="pl-PL"/>
              </w:rPr>
              <w:t>, J. Barcz (red.), Warszawa 2010, Wyd. 3.</w:t>
            </w:r>
          </w:p>
          <w:p w14:paraId="7FE1E11B" w14:textId="77777777" w:rsidR="0043782E" w:rsidRPr="0043782E" w:rsidRDefault="0043782E" w:rsidP="0043782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FF0000"/>
                <w:sz w:val="22"/>
              </w:rPr>
            </w:pPr>
            <w:r w:rsidRPr="0043782E">
              <w:rPr>
                <w:rFonts w:ascii="Corbel" w:eastAsia="Times New Roman" w:hAnsi="Corbel"/>
                <w:smallCaps w:val="0"/>
                <w:sz w:val="22"/>
                <w:lang w:eastAsia="pl-PL"/>
              </w:rPr>
              <w:t>Literatura o charakterze podstawowym oraz uzupełniającym może zostać rozszerzona przez prowadzących o najnowsze publikacje – student otrzyma informację o tychże publikacjach na pierwszych ćwiczeniach lub na pierwszym wykładzie w danym roku akademickim.</w:t>
            </w:r>
          </w:p>
          <w:p w14:paraId="2DBF0D7D" w14:textId="77777777" w:rsidR="0043782E" w:rsidRPr="0043782E" w:rsidRDefault="0043782E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6B62F1B3" w14:textId="77777777" w:rsidR="0085747A" w:rsidRPr="0043782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43782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43782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43782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77B3EA" w14:textId="77777777" w:rsidR="00B41F86" w:rsidRDefault="00B41F86" w:rsidP="00C16ABF">
      <w:pPr>
        <w:spacing w:after="0" w:line="240" w:lineRule="auto"/>
      </w:pPr>
      <w:r>
        <w:separator/>
      </w:r>
    </w:p>
  </w:endnote>
  <w:endnote w:type="continuationSeparator" w:id="0">
    <w:p w14:paraId="0FD6FB31" w14:textId="77777777" w:rsidR="00B41F86" w:rsidRDefault="00B41F8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F814DA" w14:textId="77777777" w:rsidR="00B41F86" w:rsidRDefault="00B41F86" w:rsidP="00C16ABF">
      <w:pPr>
        <w:spacing w:after="0" w:line="240" w:lineRule="auto"/>
      </w:pPr>
      <w:r>
        <w:separator/>
      </w:r>
    </w:p>
  </w:footnote>
  <w:footnote w:type="continuationSeparator" w:id="0">
    <w:p w14:paraId="1DBCAB2D" w14:textId="77777777" w:rsidR="00B41F86" w:rsidRDefault="00B41F86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6E5CC8"/>
    <w:multiLevelType w:val="hybridMultilevel"/>
    <w:tmpl w:val="7E4CB604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47829F6"/>
    <w:multiLevelType w:val="hybridMultilevel"/>
    <w:tmpl w:val="6A06EB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4D2338"/>
    <w:multiLevelType w:val="hybridMultilevel"/>
    <w:tmpl w:val="883041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2275C0"/>
    <w:multiLevelType w:val="hybridMultilevel"/>
    <w:tmpl w:val="499E8F64"/>
    <w:lvl w:ilvl="0" w:tplc="0415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5" w15:restartNumberingAfterBreak="0">
    <w:nsid w:val="76782476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24956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975F0"/>
    <w:rsid w:val="001A70D2"/>
    <w:rsid w:val="001B00DF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29FF"/>
    <w:rsid w:val="0030395F"/>
    <w:rsid w:val="00305C92"/>
    <w:rsid w:val="003151C5"/>
    <w:rsid w:val="003177CB"/>
    <w:rsid w:val="00332159"/>
    <w:rsid w:val="003343CF"/>
    <w:rsid w:val="00346FE9"/>
    <w:rsid w:val="0034759A"/>
    <w:rsid w:val="003503F6"/>
    <w:rsid w:val="003530DD"/>
    <w:rsid w:val="00363F78"/>
    <w:rsid w:val="003A0A5B"/>
    <w:rsid w:val="003A1176"/>
    <w:rsid w:val="003A486F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82E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B3C43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67C68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5243"/>
    <w:rsid w:val="007F4155"/>
    <w:rsid w:val="007F619F"/>
    <w:rsid w:val="00807873"/>
    <w:rsid w:val="0081554D"/>
    <w:rsid w:val="0081707E"/>
    <w:rsid w:val="008312F1"/>
    <w:rsid w:val="0083258B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4F8C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B4EE3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1F86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17A1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D0D42"/>
    <w:rsid w:val="00DE09C0"/>
    <w:rsid w:val="00DE4A14"/>
    <w:rsid w:val="00DF2789"/>
    <w:rsid w:val="00DF320D"/>
    <w:rsid w:val="00DF71C8"/>
    <w:rsid w:val="00E129B8"/>
    <w:rsid w:val="00E21E7D"/>
    <w:rsid w:val="00E22FBC"/>
    <w:rsid w:val="00E24BF5"/>
    <w:rsid w:val="00E25338"/>
    <w:rsid w:val="00E264FC"/>
    <w:rsid w:val="00E51E44"/>
    <w:rsid w:val="00E63348"/>
    <w:rsid w:val="00E742AA"/>
    <w:rsid w:val="00E77E88"/>
    <w:rsid w:val="00E8107D"/>
    <w:rsid w:val="00E9000C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1475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2B3E"/>
    <w:rsid w:val="00FF5E7D"/>
    <w:rsid w:val="011BB057"/>
    <w:rsid w:val="08301841"/>
    <w:rsid w:val="131D7062"/>
    <w:rsid w:val="1EAAD160"/>
    <w:rsid w:val="24715A73"/>
    <w:rsid w:val="24B0431D"/>
    <w:rsid w:val="2B648C34"/>
    <w:rsid w:val="42EF4043"/>
    <w:rsid w:val="449A533D"/>
    <w:rsid w:val="4636239E"/>
    <w:rsid w:val="4EE0CD55"/>
    <w:rsid w:val="766F41AB"/>
    <w:rsid w:val="7EBE1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98707"/>
  <w15:docId w15:val="{7BFFB9AF-8623-4CBF-9B24-50D802376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3A48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0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sendRequest('wo2_dowyp_ajax.p','','&amp;id_dok=734893&amp;pnw=wo2_uwyp.p')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javascript:sendRequest('wo2_dowyp_ajax.p','','&amp;id_dok=734893&amp;pnw=wo2_uwyp.p');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D0EEA3-1E82-4D01-AC5E-FE22C2A47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8</Pages>
  <Words>2672</Words>
  <Characters>16032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Anna Pikus</cp:lastModifiedBy>
  <cp:revision>14</cp:revision>
  <cp:lastPrinted>2019-02-06T21:12:00Z</cp:lastPrinted>
  <dcterms:created xsi:type="dcterms:W3CDTF">2023-09-26T11:58:00Z</dcterms:created>
  <dcterms:modified xsi:type="dcterms:W3CDTF">2024-08-29T11:10:00Z</dcterms:modified>
</cp:coreProperties>
</file>